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06" w:rsidRPr="00221AAE" w:rsidRDefault="00221AAE" w:rsidP="00221AAE">
      <w:pPr>
        <w:jc w:val="center"/>
        <w:rPr>
          <w:rFonts w:ascii="Times New Roman" w:hAnsi="Times New Roman" w:cs="Times New Roman"/>
          <w:b/>
          <w:sz w:val="28"/>
          <w:szCs w:val="28"/>
        </w:rPr>
      </w:pPr>
      <w:r w:rsidRPr="00221AAE">
        <w:rPr>
          <w:rFonts w:ascii="Times New Roman" w:hAnsi="Times New Roman" w:cs="Times New Roman"/>
          <w:b/>
          <w:sz w:val="28"/>
          <w:szCs w:val="28"/>
        </w:rPr>
        <w:t>LIETUVOS MIETŲ CHARTIJA</w:t>
      </w:r>
    </w:p>
    <w:p w:rsidR="00EB0306" w:rsidRPr="00221AAE" w:rsidRDefault="00EB0306" w:rsidP="00221AAE">
      <w:pPr>
        <w:jc w:val="center"/>
        <w:rPr>
          <w:rFonts w:ascii="Times New Roman" w:hAnsi="Times New Roman" w:cs="Times New Roman"/>
          <w:b/>
          <w:sz w:val="24"/>
          <w:szCs w:val="24"/>
        </w:rPr>
      </w:pPr>
      <w:r w:rsidRPr="00221AAE">
        <w:rPr>
          <w:rFonts w:ascii="Times New Roman" w:hAnsi="Times New Roman" w:cs="Times New Roman"/>
          <w:b/>
          <w:sz w:val="24"/>
          <w:szCs w:val="24"/>
        </w:rPr>
        <w:t>Stiprūs, savarankiški ir gyvybingi Lietuvos miestai</w:t>
      </w:r>
    </w:p>
    <w:p w:rsidR="003F5840" w:rsidRPr="00221AAE" w:rsidRDefault="00DA42F1" w:rsidP="00221AAE">
      <w:pPr>
        <w:jc w:val="both"/>
        <w:rPr>
          <w:rFonts w:ascii="Times New Roman" w:hAnsi="Times New Roman" w:cs="Times New Roman"/>
          <w:b/>
          <w:sz w:val="24"/>
          <w:szCs w:val="24"/>
        </w:rPr>
      </w:pPr>
      <w:r w:rsidRPr="00221AAE">
        <w:rPr>
          <w:rFonts w:ascii="Times New Roman" w:hAnsi="Times New Roman" w:cs="Times New Roman"/>
          <w:b/>
          <w:sz w:val="24"/>
          <w:szCs w:val="24"/>
        </w:rPr>
        <w:t>Įvadas</w:t>
      </w:r>
    </w:p>
    <w:p w:rsidR="00DA42F1" w:rsidRPr="00221AAE" w:rsidRDefault="00DA42F1" w:rsidP="00221AAE">
      <w:pPr>
        <w:jc w:val="both"/>
        <w:rPr>
          <w:rFonts w:ascii="Times New Roman" w:hAnsi="Times New Roman" w:cs="Times New Roman"/>
          <w:sz w:val="24"/>
          <w:szCs w:val="24"/>
        </w:rPr>
      </w:pPr>
      <w:r w:rsidRPr="00221AAE">
        <w:rPr>
          <w:rFonts w:ascii="Times New Roman" w:hAnsi="Times New Roman" w:cs="Times New Roman"/>
          <w:sz w:val="24"/>
          <w:szCs w:val="24"/>
        </w:rPr>
        <w:t xml:space="preserve">Aplinkos ministerija, Lietuvos architektų sąjunga, Lietuvos Nekilnojamojo turto plėtros asociacija, Lietuvos statybininkų asociacija 2006 m. pasirašė memorandumą, kurio tikslas buvo atkreipti dėmesį į tų dienų architektūros, urbanistinės plėtros, teritorijų planavimo, būsto tendencijas, o vienas iš uždavinių  - valstybės politikos urbanistinės plėtros ir statybų srityje tobulinimas. Pirmojo Lietuvos urbanistinio forumo dalyviai sutarė ir rezoliucijoje konstatavo, kad būtina formuoti naują valstybės urbanistinę politiką, orientuotą į darnų vystymąsi ir gyvenimo kokybę, nustatant Lietuvos urbanistinės plėtros gaires. </w:t>
      </w:r>
    </w:p>
    <w:p w:rsidR="00DA42F1" w:rsidRPr="00221AAE" w:rsidRDefault="00DA42F1" w:rsidP="00221AAE">
      <w:pPr>
        <w:jc w:val="both"/>
        <w:rPr>
          <w:rFonts w:ascii="Times New Roman" w:hAnsi="Times New Roman" w:cs="Times New Roman"/>
          <w:sz w:val="24"/>
          <w:szCs w:val="24"/>
        </w:rPr>
      </w:pPr>
      <w:r w:rsidRPr="00221AAE">
        <w:rPr>
          <w:rFonts w:ascii="Times New Roman" w:hAnsi="Times New Roman" w:cs="Times New Roman"/>
          <w:sz w:val="24"/>
          <w:szCs w:val="24"/>
        </w:rPr>
        <w:t xml:space="preserve">LR AM 2009 m. parengė projektą „Lietuvos urbanistinės politikos kryptys“. Dėl politinės valios trūkumo projektas nepatvirtintas. Bandymas teikti Lietuvos Respublikos Seimui ratifikuoti </w:t>
      </w:r>
      <w:r w:rsidRPr="00221AAE">
        <w:rPr>
          <w:rStyle w:val="Strong"/>
          <w:rFonts w:ascii="Times New Roman" w:eastAsia="Lucida Sans Unicode" w:hAnsi="Times New Roman" w:cs="Times New Roman"/>
          <w:b w:val="0"/>
          <w:sz w:val="24"/>
          <w:szCs w:val="24"/>
        </w:rPr>
        <w:t>Europos miestų chartijas nepasiteisino, dėl jose pateikiamų nuostatų pobūdžio.</w:t>
      </w:r>
      <w:r w:rsidRPr="00221AAE">
        <w:rPr>
          <w:rStyle w:val="Strong"/>
          <w:rFonts w:ascii="Times New Roman" w:eastAsia="Lucida Sans Unicode" w:hAnsi="Times New Roman" w:cs="Times New Roman"/>
          <w:sz w:val="24"/>
          <w:szCs w:val="24"/>
        </w:rPr>
        <w:t xml:space="preserve"> </w:t>
      </w:r>
    </w:p>
    <w:p w:rsidR="00DA42F1" w:rsidRPr="00221AAE" w:rsidRDefault="00DA42F1" w:rsidP="00221AAE">
      <w:pPr>
        <w:jc w:val="both"/>
        <w:rPr>
          <w:rFonts w:ascii="Times New Roman" w:eastAsia="Lucida Sans Unicode" w:hAnsi="Times New Roman" w:cs="Times New Roman"/>
          <w:sz w:val="24"/>
          <w:szCs w:val="24"/>
        </w:rPr>
      </w:pPr>
      <w:r w:rsidRPr="00221AAE">
        <w:rPr>
          <w:rFonts w:ascii="Times New Roman" w:hAnsi="Times New Roman" w:cs="Times New Roman"/>
          <w:sz w:val="24"/>
          <w:szCs w:val="24"/>
        </w:rPr>
        <w:t xml:space="preserve">LR teritorijos bendrasis planas (2002 m.), kuris urbanistinės sistemos optimizavimo modelį, nesprendžia konkrečių miesto problemų. </w:t>
      </w:r>
    </w:p>
    <w:p w:rsidR="00DA42F1" w:rsidRPr="00221AAE" w:rsidRDefault="00DA42F1" w:rsidP="00221AAE">
      <w:pPr>
        <w:jc w:val="both"/>
        <w:rPr>
          <w:rFonts w:ascii="Times New Roman" w:eastAsia="Lucida Sans Unicode" w:hAnsi="Times New Roman" w:cs="Times New Roman"/>
          <w:bCs/>
          <w:sz w:val="24"/>
          <w:szCs w:val="24"/>
        </w:rPr>
      </w:pPr>
      <w:r w:rsidRPr="00221AAE">
        <w:rPr>
          <w:rFonts w:ascii="Times New Roman" w:eastAsia="Lucida Sans Unicode" w:hAnsi="Times New Roman" w:cs="Times New Roman"/>
          <w:sz w:val="24"/>
          <w:szCs w:val="24"/>
        </w:rPr>
        <w:t xml:space="preserve">Miestų vystymo nuostatos aiškinamos skirtinguose teisės aktuose, tačiau </w:t>
      </w:r>
      <w:r w:rsidRPr="00221AAE">
        <w:rPr>
          <w:rFonts w:ascii="Times New Roman" w:eastAsia="Lucida Sans Unicode" w:hAnsi="Times New Roman" w:cs="Times New Roman"/>
          <w:bCs/>
          <w:sz w:val="24"/>
          <w:szCs w:val="24"/>
        </w:rPr>
        <w:t>vieningo dokumento, kuriame būtų išdėstomi bendrieji istoriškai susiformavę urbanistiniai planavimo ir vystymo principai, nėra. To siekiama Lietuvos urbanistinės chartijos sukūrimu.</w:t>
      </w:r>
    </w:p>
    <w:p w:rsidR="00DA42F1" w:rsidRPr="00221AAE" w:rsidRDefault="00DA42F1" w:rsidP="00221AAE">
      <w:pPr>
        <w:jc w:val="both"/>
        <w:rPr>
          <w:rFonts w:ascii="Times New Roman" w:hAnsi="Times New Roman" w:cs="Times New Roman"/>
          <w:color w:val="000000"/>
          <w:sz w:val="24"/>
          <w:szCs w:val="24"/>
        </w:rPr>
      </w:pPr>
      <w:r w:rsidRPr="00221AAE">
        <w:rPr>
          <w:rFonts w:ascii="Times New Roman" w:hAnsi="Times New Roman" w:cs="Times New Roman"/>
          <w:sz w:val="24"/>
          <w:szCs w:val="24"/>
        </w:rPr>
        <w:t>B</w:t>
      </w:r>
      <w:r w:rsidRPr="00221AAE">
        <w:rPr>
          <w:rFonts w:ascii="Times New Roman" w:hAnsi="Times New Roman" w:cs="Times New Roman"/>
          <w:color w:val="000000"/>
          <w:sz w:val="24"/>
          <w:szCs w:val="24"/>
        </w:rPr>
        <w:t xml:space="preserve">ūtinas nacionalinis sutarimas, kuriuo būtų nustatomos pagrindinės miestų vystymo gairės. Atsižvelgiant į sprendžiamas problemas, tai kompleksinio pobūdžio politika. </w:t>
      </w:r>
    </w:p>
    <w:p w:rsidR="00DA42F1" w:rsidRPr="00221AAE" w:rsidRDefault="00DA42F1" w:rsidP="00221AAE">
      <w:pPr>
        <w:jc w:val="both"/>
        <w:rPr>
          <w:rFonts w:ascii="Times New Roman" w:hAnsi="Times New Roman" w:cs="Times New Roman"/>
          <w:color w:val="000000"/>
          <w:sz w:val="24"/>
          <w:szCs w:val="24"/>
        </w:rPr>
      </w:pPr>
      <w:r w:rsidRPr="00221AAE">
        <w:rPr>
          <w:rFonts w:ascii="Times New Roman" w:hAnsi="Times New Roman" w:cs="Times New Roman"/>
          <w:color w:val="000000"/>
          <w:sz w:val="24"/>
          <w:szCs w:val="24"/>
        </w:rPr>
        <w:t>Iniciatyvą paskatino 2016 m. pasirašytas Amsterdamo paktas, kuriuo nustatyta ES miestų darbotvarkė ir per JT konferenciją „</w:t>
      </w:r>
      <w:proofErr w:type="spellStart"/>
      <w:r w:rsidRPr="00221AAE">
        <w:rPr>
          <w:rFonts w:ascii="Times New Roman" w:hAnsi="Times New Roman" w:cs="Times New Roman"/>
          <w:color w:val="000000"/>
          <w:sz w:val="24"/>
          <w:szCs w:val="24"/>
        </w:rPr>
        <w:t>Habitat</w:t>
      </w:r>
      <w:proofErr w:type="spellEnd"/>
      <w:r w:rsidRPr="00221AAE">
        <w:rPr>
          <w:rFonts w:ascii="Times New Roman" w:hAnsi="Times New Roman" w:cs="Times New Roman"/>
          <w:color w:val="000000"/>
          <w:sz w:val="24"/>
          <w:szCs w:val="24"/>
        </w:rPr>
        <w:t xml:space="preserve"> III“ priimta Naujoji miestų darbotvarkė. </w:t>
      </w:r>
    </w:p>
    <w:p w:rsidR="00DA42F1" w:rsidRPr="00221AAE" w:rsidRDefault="00DA42F1" w:rsidP="00221AAE">
      <w:pPr>
        <w:jc w:val="both"/>
        <w:rPr>
          <w:rFonts w:ascii="Times New Roman" w:eastAsia="Lucida Sans Unicode" w:hAnsi="Times New Roman" w:cs="Times New Roman"/>
          <w:bCs/>
          <w:sz w:val="24"/>
          <w:szCs w:val="24"/>
        </w:rPr>
      </w:pPr>
      <w:r w:rsidRPr="00221AAE">
        <w:rPr>
          <w:rFonts w:ascii="Times New Roman" w:hAnsi="Times New Roman" w:cs="Times New Roman"/>
          <w:sz w:val="24"/>
          <w:szCs w:val="24"/>
        </w:rPr>
        <w:t xml:space="preserve">Nors </w:t>
      </w:r>
      <w:r w:rsidRPr="00221AAE">
        <w:rPr>
          <w:rFonts w:ascii="Times New Roman" w:eastAsia="Lucida Sans Unicode" w:hAnsi="Times New Roman" w:cs="Times New Roman"/>
          <w:bCs/>
          <w:sz w:val="24"/>
          <w:szCs w:val="24"/>
        </w:rPr>
        <w:t xml:space="preserve">ES teisės aktai nereglamentuoja šalių narių miestų vystymo, tačiau </w:t>
      </w:r>
      <w:r w:rsidRPr="00221AAE">
        <w:rPr>
          <w:rFonts w:ascii="Times New Roman" w:hAnsi="Times New Roman" w:cs="Times New Roman"/>
          <w:sz w:val="24"/>
          <w:szCs w:val="24"/>
        </w:rPr>
        <w:t>Lietuvai</w:t>
      </w:r>
      <w:r w:rsidRPr="00221AAE">
        <w:rPr>
          <w:rFonts w:ascii="Times New Roman" w:eastAsia="Lucida Sans Unicode" w:hAnsi="Times New Roman" w:cs="Times New Roman"/>
          <w:bCs/>
          <w:sz w:val="24"/>
          <w:szCs w:val="24"/>
        </w:rPr>
        <w:t xml:space="preserve"> </w:t>
      </w:r>
      <w:r w:rsidRPr="00221AAE">
        <w:rPr>
          <w:rFonts w:ascii="Times New Roman" w:hAnsi="Times New Roman" w:cs="Times New Roman"/>
          <w:sz w:val="24"/>
          <w:szCs w:val="24"/>
        </w:rPr>
        <w:t xml:space="preserve">svarbios ES pastangos urbanistinės plėtros srityje, nes pastarosios </w:t>
      </w:r>
      <w:r w:rsidRPr="00221AAE">
        <w:rPr>
          <w:rFonts w:ascii="Times New Roman" w:eastAsia="Lucida Sans Unicode" w:hAnsi="Times New Roman" w:cs="Times New Roman"/>
          <w:bCs/>
          <w:sz w:val="24"/>
          <w:szCs w:val="24"/>
        </w:rPr>
        <w:t>atitinka skatinamojo pobūdžio nuostatas ir rekomendacijas.</w:t>
      </w:r>
    </w:p>
    <w:p w:rsidR="003F5840" w:rsidRPr="00221AAE" w:rsidRDefault="00DA42F1" w:rsidP="00221AAE">
      <w:p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Dėl aukščiau išvardintų priežasčių atsirado būtinybė nuosekliai pereiti prie integruotų ir kompleksinių miestų vystymo gairių ir suformuoti jas nacionaliniu lygmeniu. </w:t>
      </w:r>
    </w:p>
    <w:p w:rsidR="003F5840" w:rsidRPr="00221AAE" w:rsidRDefault="003F5840" w:rsidP="00221AAE">
      <w:pPr>
        <w:spacing w:after="0"/>
        <w:jc w:val="both"/>
        <w:rPr>
          <w:rFonts w:ascii="Times New Roman" w:hAnsi="Times New Roman" w:cs="Times New Roman"/>
          <w:sz w:val="24"/>
          <w:szCs w:val="24"/>
        </w:rPr>
      </w:pPr>
    </w:p>
    <w:p w:rsidR="00DA42F1" w:rsidRPr="00221AAE" w:rsidRDefault="00DA42F1" w:rsidP="00221AAE">
      <w:p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Šis siūlymas </w:t>
      </w:r>
      <w:r w:rsidR="003F5840" w:rsidRPr="00221AAE">
        <w:rPr>
          <w:rFonts w:ascii="Times New Roman" w:hAnsi="Times New Roman" w:cs="Times New Roman"/>
          <w:sz w:val="24"/>
          <w:szCs w:val="24"/>
        </w:rPr>
        <w:t>įtvirtintas</w:t>
      </w:r>
      <w:r w:rsidRPr="00221AAE">
        <w:rPr>
          <w:rFonts w:ascii="Times New Roman" w:hAnsi="Times New Roman" w:cs="Times New Roman"/>
          <w:sz w:val="24"/>
          <w:szCs w:val="24"/>
        </w:rPr>
        <w:t xml:space="preserve"> X-tojo </w:t>
      </w:r>
      <w:r w:rsidR="003F5840" w:rsidRPr="00221AAE">
        <w:rPr>
          <w:rFonts w:ascii="Times New Roman" w:hAnsi="Times New Roman" w:cs="Times New Roman"/>
          <w:sz w:val="24"/>
          <w:szCs w:val="24"/>
        </w:rPr>
        <w:t xml:space="preserve">Lietuvos </w:t>
      </w:r>
      <w:r w:rsidRPr="00221AAE">
        <w:rPr>
          <w:rFonts w:ascii="Times New Roman" w:hAnsi="Times New Roman" w:cs="Times New Roman"/>
          <w:sz w:val="24"/>
          <w:szCs w:val="24"/>
        </w:rPr>
        <w:t xml:space="preserve">urbanistinio forumo rezoliucijoje.  </w:t>
      </w:r>
    </w:p>
    <w:p w:rsidR="00DA42F1" w:rsidRPr="00221AAE" w:rsidRDefault="00DA42F1" w:rsidP="00221AAE">
      <w:pPr>
        <w:jc w:val="both"/>
        <w:rPr>
          <w:rFonts w:ascii="Times New Roman" w:hAnsi="Times New Roman" w:cs="Times New Roman"/>
          <w:b/>
          <w:sz w:val="24"/>
          <w:szCs w:val="24"/>
        </w:rPr>
      </w:pPr>
    </w:p>
    <w:p w:rsidR="006B04E6" w:rsidRPr="00221AAE" w:rsidRDefault="00601ABE" w:rsidP="00221AAE">
      <w:pPr>
        <w:jc w:val="both"/>
        <w:rPr>
          <w:rFonts w:ascii="Times New Roman" w:hAnsi="Times New Roman" w:cs="Times New Roman"/>
          <w:sz w:val="24"/>
          <w:szCs w:val="24"/>
        </w:rPr>
      </w:pPr>
      <w:r w:rsidRPr="00221AAE">
        <w:rPr>
          <w:rFonts w:ascii="Times New Roman" w:hAnsi="Times New Roman" w:cs="Times New Roman"/>
          <w:b/>
          <w:sz w:val="24"/>
          <w:szCs w:val="24"/>
        </w:rPr>
        <w:t>Iniciatyva</w:t>
      </w:r>
    </w:p>
    <w:p w:rsidR="003F5840" w:rsidRPr="00221AAE" w:rsidRDefault="00601ABE" w:rsidP="00221AAE">
      <w:pPr>
        <w:jc w:val="both"/>
        <w:rPr>
          <w:rFonts w:ascii="Times New Roman" w:hAnsi="Times New Roman" w:cs="Times New Roman"/>
          <w:sz w:val="24"/>
          <w:szCs w:val="24"/>
        </w:rPr>
      </w:pPr>
      <w:r w:rsidRPr="00221AAE">
        <w:rPr>
          <w:rFonts w:ascii="Times New Roman" w:hAnsi="Times New Roman" w:cs="Times New Roman"/>
          <w:sz w:val="24"/>
          <w:szCs w:val="24"/>
        </w:rPr>
        <w:t xml:space="preserve">Aplinkos ministerija, siekdama darnios miestų ir miestelių, urbanizuotų teritorijų vystymo raidos ir įgyvendindama </w:t>
      </w:r>
      <w:r w:rsidR="003F5840" w:rsidRPr="00221AAE">
        <w:rPr>
          <w:rFonts w:ascii="Times New Roman" w:hAnsi="Times New Roman" w:cs="Times New Roman"/>
          <w:sz w:val="24"/>
          <w:szCs w:val="24"/>
        </w:rPr>
        <w:t xml:space="preserve">X-tojo Lietuvos urbanistinio forumo rezoliuciją ir </w:t>
      </w:r>
      <w:r w:rsidRPr="00221AAE">
        <w:rPr>
          <w:rFonts w:ascii="Times New Roman" w:hAnsi="Times New Roman" w:cs="Times New Roman"/>
          <w:sz w:val="24"/>
          <w:szCs w:val="24"/>
        </w:rPr>
        <w:t xml:space="preserve">Lietuvos Respublikos Vyriausybės programos 1.5.6 „Darbas. Teisinės aplinkos sukūrimas, siekiant užtikrinti darnų teritorijų ir infrastruktūros vystymąsi ir plėtrą“ prioriteto 11 punktą „Urbanistinės chartijos, kurioje </w:t>
      </w:r>
      <w:r w:rsidRPr="00221AAE">
        <w:rPr>
          <w:rFonts w:ascii="Times New Roman" w:hAnsi="Times New Roman" w:cs="Times New Roman"/>
          <w:sz w:val="24"/>
          <w:szCs w:val="24"/>
        </w:rPr>
        <w:lastRenderedPageBreak/>
        <w:t>būtų įtvirtinti urbanistinės politikos principai, patvirtinimas“ kartu su suinteresuotomis šalimis rengia Lietuvos miestų chartijos (miestų plėtros gairių) projektą.</w:t>
      </w:r>
      <w:r w:rsidR="006B04E6" w:rsidRPr="00221AAE">
        <w:rPr>
          <w:rFonts w:ascii="Times New Roman" w:hAnsi="Times New Roman" w:cs="Times New Roman"/>
          <w:sz w:val="24"/>
          <w:szCs w:val="24"/>
        </w:rPr>
        <w:t xml:space="preserve"> </w:t>
      </w:r>
    </w:p>
    <w:p w:rsidR="006B04E6" w:rsidRPr="00221AAE" w:rsidRDefault="00D9321B" w:rsidP="00221AAE">
      <w:pPr>
        <w:jc w:val="both"/>
        <w:rPr>
          <w:rFonts w:ascii="Times New Roman" w:hAnsi="Times New Roman" w:cs="Times New Roman"/>
          <w:sz w:val="24"/>
          <w:szCs w:val="24"/>
        </w:rPr>
      </w:pPr>
      <w:r>
        <w:rPr>
          <w:rFonts w:ascii="Times New Roman" w:hAnsi="Times New Roman" w:cs="Times New Roman"/>
          <w:sz w:val="24"/>
          <w:szCs w:val="24"/>
        </w:rPr>
        <w:t>Aplinkos ministerija</w:t>
      </w:r>
      <w:r w:rsidR="006B04E6" w:rsidRPr="00221AAE">
        <w:rPr>
          <w:rFonts w:ascii="Times New Roman" w:hAnsi="Times New Roman" w:cs="Times New Roman"/>
          <w:sz w:val="24"/>
          <w:szCs w:val="24"/>
        </w:rPr>
        <w:t xml:space="preserve"> siekia sudaryti sąlygas asmenims ir bendruomenėms spręsti miesto problemas ir teisiniu reguliavimu skatinti tokį elgesį ir taip užtikrinant darnų miestų vystymąsi. Lietuvos miestų chartija skirta įtvirtinti urbanistinės politikos formavimo principus.</w:t>
      </w:r>
    </w:p>
    <w:p w:rsidR="006B04E6" w:rsidRPr="00221AAE" w:rsidRDefault="00EB0306" w:rsidP="00221AAE">
      <w:pPr>
        <w:jc w:val="both"/>
        <w:rPr>
          <w:rFonts w:ascii="Times New Roman" w:hAnsi="Times New Roman" w:cs="Times New Roman"/>
          <w:sz w:val="24"/>
          <w:szCs w:val="24"/>
        </w:rPr>
      </w:pPr>
      <w:r w:rsidRPr="00221AAE">
        <w:rPr>
          <w:rFonts w:ascii="Times New Roman" w:hAnsi="Times New Roman" w:cs="Times New Roman"/>
          <w:b/>
          <w:sz w:val="24"/>
          <w:szCs w:val="24"/>
        </w:rPr>
        <w:t>Tikslas</w:t>
      </w:r>
      <w:r w:rsidR="006B04E6" w:rsidRPr="00221AAE">
        <w:rPr>
          <w:rFonts w:ascii="Times New Roman" w:hAnsi="Times New Roman" w:cs="Times New Roman"/>
          <w:sz w:val="24"/>
          <w:szCs w:val="24"/>
        </w:rPr>
        <w:t xml:space="preserve"> </w:t>
      </w:r>
    </w:p>
    <w:p w:rsidR="00601ABE" w:rsidRPr="00221AAE" w:rsidRDefault="006B04E6" w:rsidP="00221AAE">
      <w:pPr>
        <w:jc w:val="both"/>
        <w:rPr>
          <w:rFonts w:ascii="Times New Roman" w:hAnsi="Times New Roman" w:cs="Times New Roman"/>
          <w:sz w:val="24"/>
          <w:szCs w:val="24"/>
        </w:rPr>
      </w:pPr>
      <w:r w:rsidRPr="00221AAE">
        <w:rPr>
          <w:rFonts w:ascii="Times New Roman" w:hAnsi="Times New Roman" w:cs="Times New Roman"/>
          <w:sz w:val="24"/>
          <w:szCs w:val="24"/>
        </w:rPr>
        <w:t>P</w:t>
      </w:r>
      <w:r w:rsidR="00EB0306" w:rsidRPr="00221AAE">
        <w:rPr>
          <w:rFonts w:ascii="Times New Roman" w:hAnsi="Times New Roman" w:cs="Times New Roman"/>
          <w:sz w:val="24"/>
          <w:szCs w:val="24"/>
        </w:rPr>
        <w:t>asiekti, kad Lietuvos miestai būtų vystomi darniai, kad juose būtų gera gyventi, esamos problemos būtų greitai, veiksmingai sprendžiamos, miestų savarankiškumą stiprintų veiksmingai dirbanti savivalda, aktyvi bendruomenė, motyvuotas verslas, laimingi gyventojai ir nacionalinis, tarptautinis bendradarbiavimas dalijantis, perimant ir taikant gerąją patirtį.</w:t>
      </w:r>
    </w:p>
    <w:p w:rsidR="006B04E6" w:rsidRPr="00221AAE" w:rsidRDefault="00601ABE" w:rsidP="00221AAE">
      <w:pPr>
        <w:spacing w:after="0"/>
        <w:jc w:val="both"/>
        <w:rPr>
          <w:rFonts w:ascii="Times New Roman" w:hAnsi="Times New Roman" w:cs="Times New Roman"/>
          <w:b/>
          <w:sz w:val="24"/>
          <w:szCs w:val="24"/>
        </w:rPr>
      </w:pPr>
      <w:r w:rsidRPr="00221AAE">
        <w:rPr>
          <w:rFonts w:ascii="Times New Roman" w:hAnsi="Times New Roman" w:cs="Times New Roman"/>
          <w:b/>
          <w:sz w:val="24"/>
          <w:szCs w:val="24"/>
        </w:rPr>
        <w:t xml:space="preserve">Aktualumas </w:t>
      </w:r>
    </w:p>
    <w:p w:rsidR="006B04E6" w:rsidRPr="00221AAE" w:rsidRDefault="006B04E6" w:rsidP="00221AAE">
      <w:pPr>
        <w:spacing w:after="0"/>
        <w:jc w:val="both"/>
        <w:rPr>
          <w:rFonts w:ascii="Times New Roman" w:hAnsi="Times New Roman" w:cs="Times New Roman"/>
          <w:b/>
          <w:sz w:val="24"/>
          <w:szCs w:val="24"/>
        </w:rPr>
      </w:pPr>
    </w:p>
    <w:p w:rsidR="00B751C4" w:rsidRPr="00221AAE" w:rsidRDefault="00B751C4" w:rsidP="00221AAE">
      <w:pPr>
        <w:spacing w:after="0"/>
        <w:jc w:val="both"/>
        <w:rPr>
          <w:rFonts w:ascii="Times New Roman" w:hAnsi="Times New Roman" w:cs="Times New Roman"/>
          <w:sz w:val="24"/>
          <w:szCs w:val="24"/>
        </w:rPr>
      </w:pPr>
      <w:r w:rsidRPr="00221AAE">
        <w:rPr>
          <w:rFonts w:ascii="Times New Roman" w:hAnsi="Times New Roman" w:cs="Times New Roman"/>
          <w:sz w:val="24"/>
          <w:szCs w:val="24"/>
        </w:rPr>
        <w:t>Urbanistinių sprendimų poveikis gyvenimo kokybei ir aplinkos grožiui yra esminis, nes miestuose gyvena ir dirba didžioji dalis šalies gyventojų, jose sukuriama reikšminga dalis BVP.</w:t>
      </w:r>
    </w:p>
    <w:p w:rsidR="00601ABE" w:rsidRPr="00221AAE" w:rsidRDefault="00EB0306" w:rsidP="00221AAE">
      <w:p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Šiandien apie 1 mln. 900 tūkst. žmonių (67 proc. visų LT gyventojų) gyvena Lietuvos miestuose, miesteliuose ir priemiesčiuose. </w:t>
      </w:r>
    </w:p>
    <w:p w:rsidR="00601ABE" w:rsidRPr="00221AAE" w:rsidRDefault="00601ABE" w:rsidP="00221AAE">
      <w:pPr>
        <w:spacing w:after="0"/>
        <w:jc w:val="both"/>
        <w:rPr>
          <w:rFonts w:ascii="Times New Roman" w:hAnsi="Times New Roman" w:cs="Times New Roman"/>
          <w:sz w:val="24"/>
          <w:szCs w:val="24"/>
        </w:rPr>
      </w:pPr>
      <w:r w:rsidRPr="00221AAE">
        <w:rPr>
          <w:rFonts w:ascii="Times New Roman" w:hAnsi="Times New Roman" w:cs="Times New Roman"/>
          <w:sz w:val="24"/>
          <w:szCs w:val="24"/>
        </w:rPr>
        <w:t>Lietuvos miestai, miesteliai ir jų gyventojų skaičius:</w:t>
      </w:r>
    </w:p>
    <w:p w:rsidR="00601ABE" w:rsidRPr="00221AAE" w:rsidRDefault="00601ABE" w:rsidP="00221AAE">
      <w:pPr>
        <w:numPr>
          <w:ilvl w:val="0"/>
          <w:numId w:val="2"/>
        </w:numPr>
        <w:spacing w:after="0"/>
        <w:jc w:val="both"/>
        <w:rPr>
          <w:rFonts w:ascii="Times New Roman" w:hAnsi="Times New Roman" w:cs="Times New Roman"/>
          <w:sz w:val="24"/>
          <w:szCs w:val="24"/>
        </w:rPr>
      </w:pPr>
      <w:r w:rsidRPr="00221AAE">
        <w:rPr>
          <w:rFonts w:ascii="Times New Roman" w:hAnsi="Times New Roman" w:cs="Times New Roman"/>
          <w:sz w:val="24"/>
          <w:szCs w:val="24"/>
        </w:rPr>
        <w:t>Daugiau kaip 500 tūkst. gyventojų – 1 miestas (Vilnius (544 146));</w:t>
      </w:r>
    </w:p>
    <w:p w:rsidR="00601ABE" w:rsidRPr="00221AAE" w:rsidRDefault="00601ABE" w:rsidP="00221AAE">
      <w:pPr>
        <w:numPr>
          <w:ilvl w:val="0"/>
          <w:numId w:val="2"/>
        </w:numPr>
        <w:spacing w:after="0"/>
        <w:jc w:val="both"/>
        <w:rPr>
          <w:rFonts w:ascii="Times New Roman" w:hAnsi="Times New Roman" w:cs="Times New Roman"/>
          <w:sz w:val="24"/>
          <w:szCs w:val="24"/>
        </w:rPr>
      </w:pPr>
      <w:r w:rsidRPr="00221AAE">
        <w:rPr>
          <w:rFonts w:ascii="Times New Roman" w:hAnsi="Times New Roman" w:cs="Times New Roman"/>
          <w:sz w:val="24"/>
          <w:szCs w:val="24"/>
        </w:rPr>
        <w:t>250 000-500 000 gyventojų – 1 miestas (Kaunas (292 677));</w:t>
      </w:r>
    </w:p>
    <w:p w:rsidR="00601ABE" w:rsidRPr="00221AAE" w:rsidRDefault="00601ABE" w:rsidP="00221AAE">
      <w:pPr>
        <w:numPr>
          <w:ilvl w:val="0"/>
          <w:numId w:val="2"/>
        </w:numPr>
        <w:spacing w:after="0"/>
        <w:jc w:val="both"/>
        <w:rPr>
          <w:rFonts w:ascii="Times New Roman" w:hAnsi="Times New Roman" w:cs="Times New Roman"/>
          <w:sz w:val="24"/>
          <w:szCs w:val="24"/>
        </w:rPr>
      </w:pPr>
      <w:r w:rsidRPr="00221AAE">
        <w:rPr>
          <w:rFonts w:ascii="Times New Roman" w:hAnsi="Times New Roman" w:cs="Times New Roman"/>
          <w:sz w:val="24"/>
          <w:szCs w:val="24"/>
        </w:rPr>
        <w:t>100 000-250 000 gyventojų – 2 miestai (Klaipėda-151 227, Šiauliai – 101 210));</w:t>
      </w:r>
    </w:p>
    <w:p w:rsidR="00601ABE" w:rsidRPr="00221AAE" w:rsidRDefault="00601ABE" w:rsidP="00221AAE">
      <w:pPr>
        <w:numPr>
          <w:ilvl w:val="0"/>
          <w:numId w:val="2"/>
        </w:numPr>
        <w:spacing w:after="0"/>
        <w:jc w:val="both"/>
        <w:rPr>
          <w:rFonts w:ascii="Times New Roman" w:hAnsi="Times New Roman" w:cs="Times New Roman"/>
          <w:sz w:val="24"/>
          <w:szCs w:val="24"/>
        </w:rPr>
      </w:pPr>
      <w:r w:rsidRPr="00221AAE">
        <w:rPr>
          <w:rFonts w:ascii="Times New Roman" w:hAnsi="Times New Roman" w:cs="Times New Roman"/>
          <w:sz w:val="24"/>
          <w:szCs w:val="24"/>
        </w:rPr>
        <w:t>50 000-100 000 gyventojų – 17 miestų (Panevėžys – 91 106);</w:t>
      </w:r>
    </w:p>
    <w:p w:rsidR="00601ABE" w:rsidRPr="00221AAE" w:rsidRDefault="00601ABE" w:rsidP="00221AAE">
      <w:pPr>
        <w:numPr>
          <w:ilvl w:val="0"/>
          <w:numId w:val="2"/>
        </w:numPr>
        <w:spacing w:after="0"/>
        <w:jc w:val="both"/>
        <w:rPr>
          <w:rFonts w:ascii="Times New Roman" w:hAnsi="Times New Roman" w:cs="Times New Roman"/>
          <w:sz w:val="24"/>
          <w:szCs w:val="24"/>
        </w:rPr>
      </w:pPr>
      <w:r w:rsidRPr="00221AAE">
        <w:rPr>
          <w:rFonts w:ascii="Times New Roman" w:hAnsi="Times New Roman" w:cs="Times New Roman"/>
          <w:sz w:val="24"/>
          <w:szCs w:val="24"/>
        </w:rPr>
        <w:t>3000-50 000 – 9 miestai;</w:t>
      </w:r>
    </w:p>
    <w:p w:rsidR="00601ABE" w:rsidRPr="00221AAE" w:rsidRDefault="00601ABE" w:rsidP="00221AAE">
      <w:pPr>
        <w:numPr>
          <w:ilvl w:val="0"/>
          <w:numId w:val="2"/>
        </w:numPr>
        <w:spacing w:after="0"/>
        <w:jc w:val="both"/>
        <w:rPr>
          <w:rFonts w:ascii="Times New Roman" w:hAnsi="Times New Roman" w:cs="Times New Roman"/>
          <w:sz w:val="24"/>
          <w:szCs w:val="24"/>
        </w:rPr>
      </w:pPr>
      <w:r w:rsidRPr="00221AAE">
        <w:rPr>
          <w:rFonts w:ascii="Times New Roman" w:hAnsi="Times New Roman" w:cs="Times New Roman"/>
          <w:sz w:val="24"/>
          <w:szCs w:val="24"/>
        </w:rPr>
        <w:t>500-3000 – 31 miestelis.</w:t>
      </w:r>
    </w:p>
    <w:p w:rsidR="00601ABE" w:rsidRPr="00221AAE" w:rsidRDefault="00601ABE" w:rsidP="00221AAE">
      <w:p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Demografiniai ištekliai šalyje mažėja: </w:t>
      </w:r>
      <w:r w:rsidR="00EB0306" w:rsidRPr="00221AAE">
        <w:rPr>
          <w:rFonts w:ascii="Times New Roman" w:hAnsi="Times New Roman" w:cs="Times New Roman"/>
          <w:sz w:val="24"/>
          <w:szCs w:val="24"/>
        </w:rPr>
        <w:t>2030 m. – 2 220 200 gyventojų, 2050 m. – 1 893 700 gyventojų</w:t>
      </w:r>
      <w:r w:rsidRPr="00221AAE">
        <w:rPr>
          <w:rFonts w:ascii="Times New Roman" w:hAnsi="Times New Roman" w:cs="Times New Roman"/>
          <w:sz w:val="24"/>
          <w:szCs w:val="24"/>
        </w:rPr>
        <w:t>. M</w:t>
      </w:r>
      <w:r w:rsidR="00EB0306" w:rsidRPr="00221AAE">
        <w:rPr>
          <w:rFonts w:ascii="Times New Roman" w:hAnsi="Times New Roman" w:cs="Times New Roman"/>
          <w:sz w:val="24"/>
          <w:szCs w:val="24"/>
        </w:rPr>
        <w:t xml:space="preserve">ažėja ir mažės bendras pagal miesto gyventojų dalį nustatytas urbanizacijos lygis: 2020 m. planuotas 72–75 proc., šiuo metu siekia 67 proc. </w:t>
      </w:r>
      <w:r w:rsidRPr="00221AAE">
        <w:rPr>
          <w:rFonts w:ascii="Times New Roman" w:hAnsi="Times New Roman" w:cs="Times New Roman"/>
          <w:sz w:val="24"/>
          <w:szCs w:val="24"/>
        </w:rPr>
        <w:t>Tačiau didėja g</w:t>
      </w:r>
      <w:r w:rsidR="00EB0306" w:rsidRPr="00221AAE">
        <w:rPr>
          <w:rFonts w:ascii="Times New Roman" w:hAnsi="Times New Roman" w:cs="Times New Roman"/>
          <w:sz w:val="24"/>
          <w:szCs w:val="24"/>
        </w:rPr>
        <w:t>yventojų koncentracija sostinėje, Kauno ir Klaipėdos regionuose</w:t>
      </w:r>
      <w:r w:rsidRPr="00221AAE">
        <w:rPr>
          <w:rFonts w:ascii="Times New Roman" w:hAnsi="Times New Roman" w:cs="Times New Roman"/>
          <w:sz w:val="24"/>
          <w:szCs w:val="24"/>
        </w:rPr>
        <w:t>. Tai</w:t>
      </w:r>
      <w:r w:rsidR="00EB0306" w:rsidRPr="00221AAE">
        <w:rPr>
          <w:rFonts w:ascii="Times New Roman" w:hAnsi="Times New Roman" w:cs="Times New Roman"/>
          <w:sz w:val="24"/>
          <w:szCs w:val="24"/>
        </w:rPr>
        <w:t xml:space="preserve"> rodo silpnėjančią urbanistinę sistemą.</w:t>
      </w:r>
    </w:p>
    <w:p w:rsidR="00B751C4" w:rsidRPr="00221AAE" w:rsidRDefault="00EB0306" w:rsidP="00221AAE">
      <w:p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Sostinės rodikliai labai skiriasi nuo kitų miestų. Skiriasi net ir panašaus dydžio ir vyraujančių funkcijų miestų ekonominės ir socialinės veiklos rezultatai. </w:t>
      </w:r>
    </w:p>
    <w:p w:rsidR="00B751C4" w:rsidRPr="00221AAE" w:rsidRDefault="00EB0306" w:rsidP="00221AAE">
      <w:p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Daugelis miestų </w:t>
      </w:r>
      <w:r w:rsidR="00B751C4" w:rsidRPr="00221AAE">
        <w:rPr>
          <w:rFonts w:ascii="Times New Roman" w:hAnsi="Times New Roman" w:cs="Times New Roman"/>
          <w:sz w:val="24"/>
          <w:szCs w:val="24"/>
        </w:rPr>
        <w:t xml:space="preserve">ir miestelių </w:t>
      </w:r>
      <w:r w:rsidRPr="00221AAE">
        <w:rPr>
          <w:rFonts w:ascii="Times New Roman" w:hAnsi="Times New Roman" w:cs="Times New Roman"/>
          <w:sz w:val="24"/>
          <w:szCs w:val="24"/>
        </w:rPr>
        <w:t>patiria dem</w:t>
      </w:r>
      <w:r w:rsidR="003F5840" w:rsidRPr="00221AAE">
        <w:rPr>
          <w:rFonts w:ascii="Times New Roman" w:hAnsi="Times New Roman" w:cs="Times New Roman"/>
          <w:sz w:val="24"/>
          <w:szCs w:val="24"/>
        </w:rPr>
        <w:t xml:space="preserve">ografinį ir ekonominį nuosmukį. </w:t>
      </w:r>
    </w:p>
    <w:p w:rsidR="006C2DB6" w:rsidRPr="00221AAE" w:rsidRDefault="00601ABE" w:rsidP="00221AAE">
      <w:pPr>
        <w:spacing w:after="0"/>
        <w:jc w:val="both"/>
        <w:rPr>
          <w:rFonts w:ascii="Times New Roman" w:hAnsi="Times New Roman" w:cs="Times New Roman"/>
          <w:sz w:val="24"/>
          <w:szCs w:val="24"/>
        </w:rPr>
      </w:pPr>
      <w:r w:rsidRPr="00221AAE">
        <w:rPr>
          <w:rFonts w:ascii="Times New Roman" w:hAnsi="Times New Roman" w:cs="Times New Roman"/>
          <w:sz w:val="24"/>
          <w:szCs w:val="24"/>
        </w:rPr>
        <w:t>Esami miestų ir miestelių ištekliai nepajėgūs palaikyti tolygios urbanistinės sistemos (pvz. brangstantis esamos infrastruktūros išlaikymas).</w:t>
      </w:r>
      <w:r w:rsidR="003F5840" w:rsidRPr="00221AAE">
        <w:rPr>
          <w:rFonts w:ascii="Times New Roman" w:hAnsi="Times New Roman" w:cs="Times New Roman"/>
          <w:sz w:val="24"/>
          <w:szCs w:val="24"/>
        </w:rPr>
        <w:t xml:space="preserve"> </w:t>
      </w:r>
    </w:p>
    <w:p w:rsidR="00192F01" w:rsidRPr="00221AAE" w:rsidRDefault="00192F01" w:rsidP="00221AAE">
      <w:pPr>
        <w:spacing w:after="0"/>
        <w:jc w:val="both"/>
        <w:rPr>
          <w:rFonts w:ascii="Times New Roman" w:hAnsi="Times New Roman" w:cs="Times New Roman"/>
          <w:b/>
          <w:sz w:val="24"/>
          <w:szCs w:val="24"/>
        </w:rPr>
      </w:pPr>
    </w:p>
    <w:p w:rsidR="00192F01" w:rsidRPr="00221AAE" w:rsidRDefault="00192F01" w:rsidP="00221AAE">
      <w:pPr>
        <w:spacing w:after="0"/>
        <w:jc w:val="both"/>
        <w:rPr>
          <w:rFonts w:ascii="Times New Roman" w:hAnsi="Times New Roman" w:cs="Times New Roman"/>
          <w:b/>
          <w:color w:val="FF0000"/>
          <w:sz w:val="24"/>
          <w:szCs w:val="24"/>
        </w:rPr>
      </w:pPr>
      <w:r w:rsidRPr="00221AAE">
        <w:rPr>
          <w:rFonts w:ascii="Times New Roman" w:hAnsi="Times New Roman" w:cs="Times New Roman"/>
          <w:b/>
          <w:sz w:val="24"/>
          <w:szCs w:val="24"/>
        </w:rPr>
        <w:t xml:space="preserve">Status quo </w:t>
      </w:r>
      <w:r w:rsidRPr="00221AAE">
        <w:rPr>
          <w:rFonts w:ascii="Times New Roman" w:hAnsi="Times New Roman" w:cs="Times New Roman"/>
          <w:b/>
          <w:color w:val="FF0000"/>
          <w:sz w:val="24"/>
          <w:szCs w:val="24"/>
        </w:rPr>
        <w:t xml:space="preserve"> </w:t>
      </w:r>
    </w:p>
    <w:p w:rsidR="00192F01" w:rsidRPr="00221AAE" w:rsidRDefault="00192F01" w:rsidP="00221AAE">
      <w:pPr>
        <w:spacing w:after="0"/>
        <w:jc w:val="both"/>
        <w:rPr>
          <w:rFonts w:ascii="Times New Roman" w:hAnsi="Times New Roman" w:cs="Times New Roman"/>
          <w:b/>
          <w:color w:val="FF0000"/>
          <w:sz w:val="24"/>
          <w:szCs w:val="24"/>
        </w:rPr>
      </w:pPr>
      <w:r w:rsidRPr="00221AAE">
        <w:rPr>
          <w:rFonts w:ascii="Times New Roman" w:hAnsi="Times New Roman" w:cs="Times New Roman"/>
          <w:b/>
          <w:color w:val="FF0000"/>
          <w:sz w:val="24"/>
          <w:szCs w:val="24"/>
        </w:rPr>
        <w:t>(Miestų problemos papildytos gautais suinteresuotų šalių komentarais pateiktos priede)</w:t>
      </w:r>
    </w:p>
    <w:p w:rsidR="00192F01" w:rsidRPr="00221AAE" w:rsidRDefault="00192F01" w:rsidP="00221AAE">
      <w:pPr>
        <w:jc w:val="both"/>
        <w:rPr>
          <w:rFonts w:ascii="Times New Roman" w:hAnsi="Times New Roman" w:cs="Times New Roman"/>
          <w:sz w:val="24"/>
          <w:szCs w:val="24"/>
        </w:rPr>
      </w:pPr>
      <w:r w:rsidRPr="00221AAE">
        <w:rPr>
          <w:rFonts w:ascii="Times New Roman" w:hAnsi="Times New Roman" w:cs="Times New Roman"/>
          <w:sz w:val="24"/>
          <w:szCs w:val="24"/>
        </w:rPr>
        <w:t>Dabartinė Lietuvos urbanistinė situacija kelia pagrįstą specialistų ir visuomenės susirūpinimą.</w:t>
      </w:r>
    </w:p>
    <w:p w:rsidR="00192F01" w:rsidRPr="00221AAE" w:rsidRDefault="00B97DC3" w:rsidP="00221AAE">
      <w:pPr>
        <w:spacing w:after="0"/>
        <w:jc w:val="both"/>
        <w:rPr>
          <w:rFonts w:ascii="Times New Roman" w:hAnsi="Times New Roman" w:cs="Times New Roman"/>
          <w:b/>
          <w:sz w:val="24"/>
          <w:szCs w:val="24"/>
        </w:rPr>
      </w:pPr>
      <w:r w:rsidRPr="00221AAE">
        <w:rPr>
          <w:rFonts w:ascii="Times New Roman" w:hAnsi="Times New Roman" w:cs="Times New Roman"/>
          <w:b/>
          <w:sz w:val="24"/>
          <w:szCs w:val="24"/>
        </w:rPr>
        <w:t>Siūlymai</w:t>
      </w:r>
    </w:p>
    <w:p w:rsidR="00B97DC3" w:rsidRPr="00221AAE" w:rsidRDefault="00B97DC3" w:rsidP="00221AAE">
      <w:pPr>
        <w:spacing w:after="0"/>
        <w:jc w:val="both"/>
        <w:rPr>
          <w:rFonts w:ascii="Times New Roman" w:hAnsi="Times New Roman" w:cs="Times New Roman"/>
          <w:sz w:val="24"/>
          <w:szCs w:val="24"/>
        </w:rPr>
      </w:pPr>
    </w:p>
    <w:p w:rsidR="00192F01" w:rsidRPr="00221AAE" w:rsidRDefault="00192F01" w:rsidP="00221AAE">
      <w:pPr>
        <w:spacing w:after="0"/>
        <w:jc w:val="both"/>
        <w:rPr>
          <w:rFonts w:ascii="Times New Roman" w:hAnsi="Times New Roman" w:cs="Times New Roman"/>
          <w:sz w:val="24"/>
          <w:szCs w:val="24"/>
        </w:rPr>
      </w:pPr>
      <w:r w:rsidRPr="00221AAE">
        <w:rPr>
          <w:rFonts w:ascii="Times New Roman" w:hAnsi="Times New Roman" w:cs="Times New Roman"/>
          <w:sz w:val="24"/>
          <w:szCs w:val="24"/>
        </w:rPr>
        <w:t>Norint, kad gyventojai būtų laimingi, o miestai stiprūs, miestai ir miesteliai turi būti vystomi</w:t>
      </w:r>
      <w:proofErr w:type="gramStart"/>
      <w:r w:rsidRPr="00221AAE">
        <w:rPr>
          <w:rFonts w:ascii="Times New Roman" w:hAnsi="Times New Roman" w:cs="Times New Roman"/>
          <w:sz w:val="24"/>
          <w:szCs w:val="24"/>
        </w:rPr>
        <w:t xml:space="preserve">  </w:t>
      </w:r>
      <w:proofErr w:type="gramEnd"/>
      <w:r w:rsidRPr="00221AAE">
        <w:rPr>
          <w:rFonts w:ascii="Times New Roman" w:hAnsi="Times New Roman" w:cs="Times New Roman"/>
          <w:sz w:val="24"/>
          <w:szCs w:val="24"/>
        </w:rPr>
        <w:t xml:space="preserve">remiantis šiais </w:t>
      </w:r>
      <w:r w:rsidRPr="00221AAE">
        <w:rPr>
          <w:rFonts w:ascii="Times New Roman" w:hAnsi="Times New Roman" w:cs="Times New Roman"/>
          <w:b/>
          <w:sz w:val="24"/>
          <w:szCs w:val="24"/>
        </w:rPr>
        <w:t>įsitikinimais</w:t>
      </w:r>
      <w:r w:rsidRPr="00221AAE">
        <w:rPr>
          <w:rFonts w:ascii="Times New Roman" w:hAnsi="Times New Roman" w:cs="Times New Roman"/>
          <w:sz w:val="24"/>
          <w:szCs w:val="24"/>
        </w:rPr>
        <w:t>:</w:t>
      </w:r>
      <w:bookmarkStart w:id="0" w:name="_GoBack"/>
    </w:p>
    <w:p w:rsidR="00000000" w:rsidRPr="002878BE" w:rsidRDefault="00683F76" w:rsidP="002878BE">
      <w:pPr>
        <w:pStyle w:val="ListParagraph"/>
        <w:numPr>
          <w:ilvl w:val="0"/>
          <w:numId w:val="7"/>
        </w:numPr>
        <w:jc w:val="both"/>
        <w:rPr>
          <w:rFonts w:ascii="Times New Roman" w:hAnsi="Times New Roman" w:cs="Times New Roman"/>
          <w:sz w:val="24"/>
          <w:szCs w:val="24"/>
        </w:rPr>
      </w:pPr>
      <w:r w:rsidRPr="002878BE">
        <w:rPr>
          <w:rFonts w:ascii="Times New Roman" w:hAnsi="Times New Roman" w:cs="Times New Roman"/>
          <w:sz w:val="24"/>
          <w:szCs w:val="24"/>
        </w:rPr>
        <w:t>Gyvybingo kompaktiškumo siekiu</w:t>
      </w:r>
      <w:r w:rsidR="002878BE">
        <w:rPr>
          <w:rFonts w:ascii="Times New Roman" w:hAnsi="Times New Roman" w:cs="Times New Roman"/>
          <w:sz w:val="24"/>
          <w:szCs w:val="24"/>
        </w:rPr>
        <w:t>.</w:t>
      </w:r>
    </w:p>
    <w:bookmarkEnd w:id="0"/>
    <w:p w:rsidR="00000000" w:rsidRPr="002878BE" w:rsidRDefault="00683F76" w:rsidP="002878BE">
      <w:pPr>
        <w:pStyle w:val="ListParagraph"/>
        <w:numPr>
          <w:ilvl w:val="0"/>
          <w:numId w:val="7"/>
        </w:numPr>
        <w:jc w:val="both"/>
        <w:rPr>
          <w:rFonts w:ascii="Times New Roman" w:hAnsi="Times New Roman" w:cs="Times New Roman"/>
          <w:sz w:val="24"/>
          <w:szCs w:val="24"/>
        </w:rPr>
      </w:pPr>
      <w:r w:rsidRPr="002878BE">
        <w:rPr>
          <w:rFonts w:ascii="Times New Roman" w:hAnsi="Times New Roman" w:cs="Times New Roman"/>
          <w:sz w:val="24"/>
          <w:szCs w:val="24"/>
        </w:rPr>
        <w:t>Visuomenės veiklumo skatinimu, įtraukiant jos narius aktyviai dalyvauti bendruomenės ir miesto gyvenime ir jo darnaus vystymo procese</w:t>
      </w:r>
      <w:r w:rsidR="002878BE">
        <w:rPr>
          <w:rFonts w:ascii="Times New Roman" w:hAnsi="Times New Roman" w:cs="Times New Roman"/>
          <w:sz w:val="24"/>
          <w:szCs w:val="24"/>
        </w:rPr>
        <w:t>.</w:t>
      </w:r>
    </w:p>
    <w:p w:rsidR="00000000" w:rsidRPr="002878BE" w:rsidRDefault="00683F76" w:rsidP="002878BE">
      <w:pPr>
        <w:pStyle w:val="ListParagraph"/>
        <w:numPr>
          <w:ilvl w:val="0"/>
          <w:numId w:val="7"/>
        </w:numPr>
        <w:jc w:val="both"/>
        <w:rPr>
          <w:rFonts w:ascii="Times New Roman" w:hAnsi="Times New Roman" w:cs="Times New Roman"/>
          <w:sz w:val="24"/>
          <w:szCs w:val="24"/>
        </w:rPr>
      </w:pPr>
      <w:r w:rsidRPr="002878BE">
        <w:rPr>
          <w:rFonts w:ascii="Times New Roman" w:hAnsi="Times New Roman" w:cs="Times New Roman"/>
          <w:sz w:val="24"/>
          <w:szCs w:val="24"/>
        </w:rPr>
        <w:t>Daugiapakopiu bendradarbiavimu ir gamtiniais sprendimo būdais</w:t>
      </w:r>
      <w:r w:rsidR="002878BE">
        <w:rPr>
          <w:rFonts w:ascii="Times New Roman" w:hAnsi="Times New Roman" w:cs="Times New Roman"/>
          <w:sz w:val="24"/>
          <w:szCs w:val="24"/>
        </w:rPr>
        <w:t>.</w:t>
      </w:r>
    </w:p>
    <w:p w:rsidR="00000000" w:rsidRPr="002878BE" w:rsidRDefault="00683F76" w:rsidP="002878BE">
      <w:pPr>
        <w:pStyle w:val="ListParagraph"/>
        <w:numPr>
          <w:ilvl w:val="0"/>
          <w:numId w:val="7"/>
        </w:numPr>
        <w:jc w:val="both"/>
        <w:rPr>
          <w:rFonts w:ascii="Times New Roman" w:hAnsi="Times New Roman" w:cs="Times New Roman"/>
          <w:sz w:val="24"/>
          <w:szCs w:val="24"/>
        </w:rPr>
      </w:pPr>
      <w:r w:rsidRPr="002878BE">
        <w:rPr>
          <w:rFonts w:ascii="Times New Roman" w:hAnsi="Times New Roman" w:cs="Times New Roman"/>
          <w:sz w:val="24"/>
          <w:szCs w:val="24"/>
        </w:rPr>
        <w:t>Teikiamų paslaugų kokybės ir jų pasiekiamumo užtikrinimu</w:t>
      </w:r>
      <w:r w:rsidR="002878BE">
        <w:rPr>
          <w:rFonts w:ascii="Times New Roman" w:hAnsi="Times New Roman" w:cs="Times New Roman"/>
          <w:sz w:val="24"/>
          <w:szCs w:val="24"/>
        </w:rPr>
        <w:t>.</w:t>
      </w:r>
    </w:p>
    <w:p w:rsidR="00192F01" w:rsidRPr="00221AAE" w:rsidRDefault="00192F01" w:rsidP="00221AAE">
      <w:pPr>
        <w:pStyle w:val="ListParagraph"/>
        <w:spacing w:after="0"/>
        <w:jc w:val="both"/>
        <w:rPr>
          <w:rFonts w:ascii="Times New Roman" w:hAnsi="Times New Roman" w:cs="Times New Roman"/>
          <w:sz w:val="24"/>
          <w:szCs w:val="24"/>
        </w:rPr>
      </w:pPr>
    </w:p>
    <w:p w:rsidR="00AD63E4" w:rsidRPr="00221AAE" w:rsidRDefault="00192F01" w:rsidP="00221AAE">
      <w:p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Tai nėra savaiminiai procesai, tai sąmoningas asmenų ir bendruomenių veikimas, kurį lemia asmeninės pastangos. </w:t>
      </w:r>
    </w:p>
    <w:p w:rsidR="00AD63E4" w:rsidRPr="00221AAE" w:rsidRDefault="00AD63E4" w:rsidP="00221AAE">
      <w:pPr>
        <w:spacing w:after="0"/>
        <w:jc w:val="both"/>
        <w:rPr>
          <w:rFonts w:ascii="Times New Roman" w:hAnsi="Times New Roman" w:cs="Times New Roman"/>
          <w:b/>
          <w:sz w:val="24"/>
          <w:szCs w:val="24"/>
        </w:rPr>
      </w:pPr>
    </w:p>
    <w:p w:rsidR="00B97DC3" w:rsidRPr="00221AAE" w:rsidRDefault="00B97DC3" w:rsidP="00221AAE">
      <w:pPr>
        <w:jc w:val="both"/>
        <w:rPr>
          <w:rFonts w:ascii="Times New Roman" w:hAnsi="Times New Roman" w:cs="Times New Roman"/>
          <w:b/>
          <w:sz w:val="24"/>
          <w:szCs w:val="24"/>
        </w:rPr>
      </w:pPr>
      <w:r w:rsidRPr="00221AAE">
        <w:rPr>
          <w:rFonts w:ascii="Times New Roman" w:hAnsi="Times New Roman" w:cs="Times New Roman"/>
          <w:b/>
          <w:sz w:val="24"/>
          <w:szCs w:val="24"/>
        </w:rPr>
        <w:t xml:space="preserve">Remiantis ilgamete Lietuvos urbanistinių forumų patirtimi, </w:t>
      </w:r>
      <w:r w:rsidR="002B0CA6" w:rsidRPr="00221AAE">
        <w:rPr>
          <w:rFonts w:ascii="Times New Roman" w:hAnsi="Times New Roman" w:cs="Times New Roman"/>
          <w:b/>
          <w:sz w:val="24"/>
          <w:szCs w:val="24"/>
        </w:rPr>
        <w:t>Lietuvos miestų chartijos iniciatyvinės grupės nariai</w:t>
      </w:r>
      <w:r w:rsidRPr="00221AAE">
        <w:rPr>
          <w:rFonts w:ascii="Times New Roman" w:hAnsi="Times New Roman" w:cs="Times New Roman"/>
          <w:b/>
          <w:sz w:val="24"/>
          <w:szCs w:val="24"/>
        </w:rPr>
        <w:t>, peržiūrėję esamą valstybės urbanistinę politiką, siūlo ją stiprinti:</w:t>
      </w:r>
    </w:p>
    <w:p w:rsidR="00B97DC3" w:rsidRPr="00221AAE" w:rsidRDefault="00B97DC3" w:rsidP="00221AAE">
      <w:pPr>
        <w:pStyle w:val="ListParagraph"/>
        <w:jc w:val="both"/>
        <w:rPr>
          <w:rFonts w:ascii="Times New Roman" w:hAnsi="Times New Roman" w:cs="Times New Roman"/>
          <w:sz w:val="24"/>
          <w:szCs w:val="24"/>
        </w:rPr>
      </w:pPr>
    </w:p>
    <w:p w:rsidR="00E96A13" w:rsidRPr="00221AAE" w:rsidRDefault="00E96A13"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Lietuvos Respublikos Seimui papildyti Lietuvos pažangos 2030 strategiją šalies teritorijų erdvinio urbanistinio vystymo tikslais, užd</w:t>
      </w:r>
      <w:r w:rsidR="00B97DC3" w:rsidRPr="00221AAE">
        <w:rPr>
          <w:rFonts w:ascii="Times New Roman" w:hAnsi="Times New Roman" w:cs="Times New Roman"/>
          <w:sz w:val="24"/>
          <w:szCs w:val="24"/>
        </w:rPr>
        <w:t>aviniais ir veiksmų programomis.</w:t>
      </w:r>
    </w:p>
    <w:p w:rsidR="00B97DC3" w:rsidRPr="00221AAE" w:rsidRDefault="00B97DC3" w:rsidP="00221AAE">
      <w:pPr>
        <w:pStyle w:val="ListParagraph"/>
        <w:spacing w:after="0"/>
        <w:jc w:val="both"/>
        <w:rPr>
          <w:rFonts w:ascii="Times New Roman" w:hAnsi="Times New Roman" w:cs="Times New Roman"/>
          <w:sz w:val="24"/>
          <w:szCs w:val="24"/>
        </w:rPr>
      </w:pPr>
    </w:p>
    <w:p w:rsidR="00B97DC3" w:rsidRPr="00221AAE" w:rsidRDefault="002D10FC"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Nacionalinį prioritetą urbanistinės politikos srityje skirti esamos miestų ir kitų gyvenamųjų vietovių aplinkos </w:t>
      </w:r>
      <w:r w:rsidR="0084338F" w:rsidRPr="00221AAE">
        <w:rPr>
          <w:rFonts w:ascii="Times New Roman" w:hAnsi="Times New Roman" w:cs="Times New Roman"/>
          <w:sz w:val="24"/>
          <w:szCs w:val="24"/>
        </w:rPr>
        <w:t>kompleksinei regeneracijai ir jų urbanistinės</w:t>
      </w:r>
      <w:r w:rsidR="00B97DC3" w:rsidRPr="00221AAE">
        <w:rPr>
          <w:rFonts w:ascii="Times New Roman" w:hAnsi="Times New Roman" w:cs="Times New Roman"/>
          <w:sz w:val="24"/>
          <w:szCs w:val="24"/>
        </w:rPr>
        <w:t xml:space="preserve"> plėtros</w:t>
      </w:r>
      <w:r w:rsidR="0084338F" w:rsidRPr="00221AAE">
        <w:rPr>
          <w:rFonts w:ascii="Times New Roman" w:hAnsi="Times New Roman" w:cs="Times New Roman"/>
          <w:sz w:val="24"/>
          <w:szCs w:val="24"/>
        </w:rPr>
        <w:t xml:space="preserve"> valdymui (esamos miesto struktūros palaikymas, skatinant daugiafunkcinį</w:t>
      </w:r>
      <w:r w:rsidR="00B97DC3" w:rsidRPr="00221AAE">
        <w:rPr>
          <w:rFonts w:ascii="Times New Roman" w:hAnsi="Times New Roman" w:cs="Times New Roman"/>
          <w:sz w:val="24"/>
          <w:szCs w:val="24"/>
        </w:rPr>
        <w:t xml:space="preserve"> žemės naudojimą).</w:t>
      </w:r>
    </w:p>
    <w:p w:rsidR="00B97DC3" w:rsidRPr="00221AAE" w:rsidRDefault="00B97DC3" w:rsidP="00221AAE">
      <w:pPr>
        <w:spacing w:after="0"/>
        <w:jc w:val="both"/>
        <w:rPr>
          <w:rFonts w:ascii="Times New Roman" w:hAnsi="Times New Roman" w:cs="Times New Roman"/>
          <w:sz w:val="24"/>
          <w:szCs w:val="24"/>
        </w:rPr>
      </w:pPr>
    </w:p>
    <w:p w:rsidR="00B97DC3" w:rsidRPr="00221AAE" w:rsidRDefault="00B97DC3"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Valstybės ir savivaldybių lygiu plėtoti kompleksinį, integruotą urbanistinio vystymo planavimo ir įgyvendinimo modelį, šalinti teisinius ir loginius prieštaravimus teritorijų planavimo reglamentavime. Siekti integruoto teritorijų planavimo, bendrųjų planų prioriteto ir nuoseklaus perėjimo prie mažesnės apimties teritorijų. Atsisakyti „vieno sklypo“ planavimo. Laikytis nuoseklumo įgyvendinant Lietuvos bendrąjį planą, siekiant faktinės, o ne deklaratyvios, tolygios regionų plėtros, identifikuoti vertybes ir išryškinti bei puoselėti atskirų teritorijų savitumus, tapatumą bei identiteto bruožus. Teisinę bazę tobulinti nuosekliai, nedarant radikalių pokyčių, užtikrinant teritorijų planavimo procesų vientisumą, tęstinumą ir viešumą, o konsultavimuisi rengimo etape pasitelkiant socialinius partnerius. </w:t>
      </w:r>
    </w:p>
    <w:p w:rsidR="00731C63" w:rsidRPr="00221AAE" w:rsidRDefault="00731C63" w:rsidP="00221AAE">
      <w:pPr>
        <w:pStyle w:val="ListParagraph"/>
        <w:jc w:val="both"/>
        <w:rPr>
          <w:rFonts w:ascii="Times New Roman" w:hAnsi="Times New Roman" w:cs="Times New Roman"/>
          <w:sz w:val="24"/>
          <w:szCs w:val="24"/>
        </w:rPr>
      </w:pPr>
    </w:p>
    <w:p w:rsidR="00731C63" w:rsidRPr="00221AAE" w:rsidRDefault="00731C63"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Derinti teritorijų planavimo reglamentavimo, regioninės plėtros, viešosios infrastruktūros plėtros, įgyvendinimo ir kokybės kontrolės veiklas vieningoje struktūroje, bendradarbiaujančioje, koordinuojančioje sektorių strategijas ir išteklius (dabar šie procesai išskaidyti ir nepakankamai koordinuojami Aplinkos, Kultūros, Vidaus reikalų, Ūkio, Žemės ūkio, Susisiekimo, Socialinės apsaugos ir darbo, Švietimo ir mokslo ministerijose ir savivaldybėse. </w:t>
      </w:r>
    </w:p>
    <w:p w:rsidR="00731C63" w:rsidRPr="00221AAE" w:rsidRDefault="00731C63" w:rsidP="00221AAE">
      <w:pPr>
        <w:pStyle w:val="ListParagraph"/>
        <w:jc w:val="both"/>
        <w:rPr>
          <w:rFonts w:ascii="Times New Roman" w:hAnsi="Times New Roman" w:cs="Times New Roman"/>
          <w:sz w:val="24"/>
          <w:szCs w:val="24"/>
        </w:rPr>
      </w:pPr>
    </w:p>
    <w:p w:rsidR="00731C63" w:rsidRPr="00221AAE" w:rsidRDefault="00731C63"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Išnagrinėti galimybę visas Žemės įstatyme nurodytas teritorijas, kurios gali būti Vyriausybės sprendimais perduotos savivaldybėms nuosavybės ar patikėjimo teise, per kuo trumpesnį laikotarpį miestuose suformuoti atskirais sklypais ir perduoti valdyti atitinkamų miestų savivaldybėms. </w:t>
      </w:r>
    </w:p>
    <w:p w:rsidR="00B97DC3" w:rsidRPr="00221AAE" w:rsidRDefault="00B97DC3" w:rsidP="00221AAE">
      <w:pPr>
        <w:pStyle w:val="ListParagraph"/>
        <w:spacing w:after="0"/>
        <w:jc w:val="both"/>
        <w:rPr>
          <w:rFonts w:ascii="Times New Roman" w:hAnsi="Times New Roman" w:cs="Times New Roman"/>
          <w:sz w:val="24"/>
          <w:szCs w:val="24"/>
        </w:rPr>
      </w:pPr>
    </w:p>
    <w:p w:rsidR="00B97DC3" w:rsidRPr="00221AAE" w:rsidRDefault="00B97DC3"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Stiprinti valstybės ir savivaldybių institucines struktūras ir jų gebėjimus urbanistikos politikos formavimo bei įgyvendinimo srityse. Stiprinti valstybės valdymo funkcijas sprendžiant svarbius darnios plėtros uždavinius urbanistikos srityje. Stiprinti Aplinkos ministerijos už teritorijų planavimą, urbanistiką, architektūrą ir statybą atsakingus padalinius. Stiprinti didžiųjų Lietuvos miestų savivaldybių teritorijų planavimo, urbanistikos, architektūros ir statybos padalinius, kad užtikrintų urbanistinės ir regioninės politikos įgyvendinimą. Stiprinti miestų urbanistinės plėtros padalinius, kurie inicijuotų, koordinuotų integruoto urbanistinio vystymo kūrimą ir įgyvendinimą. Stiprinti ir akcentuoti savivaldybių įgaliojimus ir atsakomybę už teritorijų planavimą, viešosios infrastruktūros ir viešųjų erdvių plėtros koordinavimą, savivaldybės teritorijų planavimo dokumentų įgyvendinimą. </w:t>
      </w:r>
    </w:p>
    <w:p w:rsidR="00B97DC3" w:rsidRPr="00221AAE" w:rsidRDefault="00B97DC3" w:rsidP="00221AAE">
      <w:pPr>
        <w:pStyle w:val="ListParagraph"/>
        <w:spacing w:after="0"/>
        <w:jc w:val="both"/>
        <w:rPr>
          <w:rFonts w:ascii="Times New Roman" w:hAnsi="Times New Roman" w:cs="Times New Roman"/>
          <w:sz w:val="24"/>
          <w:szCs w:val="24"/>
        </w:rPr>
      </w:pPr>
    </w:p>
    <w:p w:rsidR="00B97DC3" w:rsidRPr="00221AAE" w:rsidRDefault="00B97DC3"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Stiprinti vietos savivaldos motyvaciją planuoti savivaldybių teritorijų urbanistinę plėtrą, skatinat savivaldybių bendradarbiavimą, įvertinus esantį potencialą. </w:t>
      </w:r>
    </w:p>
    <w:p w:rsidR="00B97DC3" w:rsidRPr="00221AAE" w:rsidRDefault="00B97DC3" w:rsidP="00221AAE">
      <w:pPr>
        <w:pStyle w:val="ListParagraph"/>
        <w:spacing w:after="0"/>
        <w:jc w:val="both"/>
        <w:rPr>
          <w:rFonts w:ascii="Times New Roman" w:hAnsi="Times New Roman" w:cs="Times New Roman"/>
          <w:sz w:val="24"/>
          <w:szCs w:val="24"/>
        </w:rPr>
      </w:pPr>
    </w:p>
    <w:p w:rsidR="00B97DC3" w:rsidRPr="00221AAE" w:rsidRDefault="00B97DC3"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Skirti išteklius šios srities mokslo tyrimo darbams, esamos situacijos stebėjimui bei prognozavimui. Kurti urbanistinės kultūros edukacinę sistemą visuomenei šviesti ir teritorijų planavimo profesionalams rengti, užtikrinti šios srities finansavimą. Peržiūrėti mokslo ir studijų uždavinius urbanistikos ir teritorijų planavimo srityje, rengti kvalifikuotus specialistus integruoto urbanistinio vystymo planavimui ir įgyvendinimui, sukurti efektyvią kvalifikacijos kėlimo sistemą. Nuolat organizuoti mokymus, aiškinant šiuolaikines urbanistines tendencijas teritorijų planavimo proceso dalyviams – politikams, planavimo iniciatoriams, verslo atstovams, projektuotojams ir plačiajai visuomenei. Užtikrinti reikiamą teritorijų planavimo dokumentų rengimo finansavimą, nustatant minimalius ir maksimalius teritorijų planavimo dokumentų rengimo paslaugų teikimo tarifus, suformuoti teritorijų planavimo kainos nustatymo metodiką, įvertinti žmogiškųjų išteklių poreikį. Remiantis ES praktika, stiprinti urbanistinį suvokimą studijų metu, kad architektai ir statybos inžinieriai įgytų šiuolaikinio urbanistinio pažinimo ir technologijų lygį ir pasirengtų aktyviai urbanistinei profesinei, visuomeninei ir kultūrinei veiklai. </w:t>
      </w:r>
    </w:p>
    <w:p w:rsidR="00731C63" w:rsidRPr="00221AAE" w:rsidRDefault="00731C63" w:rsidP="00221AAE">
      <w:pPr>
        <w:pStyle w:val="ListParagraph"/>
        <w:spacing w:after="0"/>
        <w:jc w:val="both"/>
        <w:rPr>
          <w:rFonts w:ascii="Times New Roman" w:hAnsi="Times New Roman" w:cs="Times New Roman"/>
          <w:sz w:val="24"/>
          <w:szCs w:val="24"/>
        </w:rPr>
      </w:pPr>
    </w:p>
    <w:p w:rsidR="00731C63" w:rsidRPr="00221AAE" w:rsidRDefault="00731C63"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Stiprinti vietos savivaldos ekonominį pajėgumą. Išnagrinėti mokesčių politikos klausimus ir pateikti siūlymus, siekiant skatinti darnaus vystymo ir integruotos urbanistinės politikos įgyvendinimą: kad nekilnojamojo turto ir žemės mokesčių sistema, kaip realus savivaldai suteiktas įrankis, skatintų darnų urbanizuotų teritorijų vystymąsi. </w:t>
      </w:r>
    </w:p>
    <w:p w:rsidR="00731C63" w:rsidRPr="00221AAE" w:rsidRDefault="00731C63" w:rsidP="00221AAE">
      <w:pPr>
        <w:pStyle w:val="ListParagraph"/>
        <w:jc w:val="both"/>
        <w:rPr>
          <w:rFonts w:ascii="Times New Roman" w:hAnsi="Times New Roman" w:cs="Times New Roman"/>
          <w:sz w:val="24"/>
          <w:szCs w:val="24"/>
        </w:rPr>
      </w:pPr>
    </w:p>
    <w:p w:rsidR="00731C63" w:rsidRPr="00221AAE" w:rsidRDefault="00731C63"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Sutelkti valstybės, savivaldybių, ES ir privataus kapitalo lėšas. </w:t>
      </w:r>
    </w:p>
    <w:p w:rsidR="00B97DC3" w:rsidRPr="00221AAE" w:rsidRDefault="00B97DC3" w:rsidP="00221AAE">
      <w:pPr>
        <w:pStyle w:val="ListParagraph"/>
        <w:spacing w:after="0"/>
        <w:jc w:val="both"/>
        <w:rPr>
          <w:rFonts w:ascii="Times New Roman" w:hAnsi="Times New Roman" w:cs="Times New Roman"/>
          <w:sz w:val="24"/>
          <w:szCs w:val="24"/>
        </w:rPr>
      </w:pPr>
    </w:p>
    <w:p w:rsidR="0084338F" w:rsidRPr="00221AAE" w:rsidRDefault="0084338F"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Urbanistinio vystymo srityje skatinti kokybę ir eksperimentus, ieškoti lankstumo, naujų viešo ir privataus sektorių atstovų bendradarbiavimo formų, kuriant viešąją infrastruktūrą, būtiną bendruomenių darniam vystymui (ne tik taikant viešojo ir privataus sektoriaus atstovų bendradarbia</w:t>
      </w:r>
      <w:r w:rsidR="00B97DC3" w:rsidRPr="00221AAE">
        <w:rPr>
          <w:rFonts w:ascii="Times New Roman" w:hAnsi="Times New Roman" w:cs="Times New Roman"/>
          <w:sz w:val="24"/>
          <w:szCs w:val="24"/>
        </w:rPr>
        <w:t>vimo finansinius instrumentus).</w:t>
      </w:r>
    </w:p>
    <w:p w:rsidR="00B97DC3" w:rsidRPr="00221AAE" w:rsidRDefault="00B97DC3" w:rsidP="00221AAE">
      <w:pPr>
        <w:pStyle w:val="ListParagraph"/>
        <w:spacing w:after="0"/>
        <w:jc w:val="both"/>
        <w:rPr>
          <w:rFonts w:ascii="Times New Roman" w:hAnsi="Times New Roman" w:cs="Times New Roman"/>
          <w:sz w:val="24"/>
          <w:szCs w:val="24"/>
        </w:rPr>
      </w:pPr>
    </w:p>
    <w:p w:rsidR="00D37901" w:rsidRPr="00221AAE" w:rsidRDefault="00D37901"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Susieti strateginius, investicinius planus su bendrųjų planų įgyvendinimu, atliekant sprendinių įgyvendinimo stebėseną (monitoringą). </w:t>
      </w:r>
    </w:p>
    <w:p w:rsidR="00B97DC3" w:rsidRPr="00221AAE" w:rsidRDefault="00B97DC3" w:rsidP="00221AAE">
      <w:pPr>
        <w:pStyle w:val="ListParagraph"/>
        <w:spacing w:after="0"/>
        <w:jc w:val="both"/>
        <w:rPr>
          <w:rFonts w:ascii="Times New Roman" w:hAnsi="Times New Roman" w:cs="Times New Roman"/>
          <w:sz w:val="24"/>
          <w:szCs w:val="24"/>
        </w:rPr>
      </w:pPr>
    </w:p>
    <w:p w:rsidR="00B97DC3" w:rsidRPr="00221AAE" w:rsidRDefault="000C1D81"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Apibrėžti viešąjį interesą urbanistinio vystymo atžvilgiu. Užtikrinti žemės paėmimo visuomenės poreikiams proceso optimizavimą. </w:t>
      </w:r>
    </w:p>
    <w:p w:rsidR="00B97DC3" w:rsidRPr="00221AAE" w:rsidRDefault="00B97DC3" w:rsidP="00221AAE">
      <w:pPr>
        <w:spacing w:after="0"/>
        <w:jc w:val="both"/>
        <w:rPr>
          <w:rFonts w:ascii="Times New Roman" w:hAnsi="Times New Roman" w:cs="Times New Roman"/>
          <w:sz w:val="24"/>
          <w:szCs w:val="24"/>
        </w:rPr>
      </w:pPr>
    </w:p>
    <w:p w:rsidR="000C1D81" w:rsidRPr="00221AAE" w:rsidRDefault="000C1D81"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Siekti gamtos, kultūros paveldo ir šiandienių urbanistinio vystymo poreikių suderinamumo ir balanso. Įvardinti vystymo dalyvių – valstybės, savivaldybių, visuomenės bei verslo teises ir atsakomybę už miestų ateitį ir viešosios infrastruktūros plėtrą. </w:t>
      </w:r>
      <w:r w:rsidR="00D5550D" w:rsidRPr="00221AAE">
        <w:rPr>
          <w:rFonts w:ascii="Times New Roman" w:hAnsi="Times New Roman" w:cs="Times New Roman"/>
          <w:sz w:val="24"/>
          <w:szCs w:val="24"/>
        </w:rPr>
        <w:t xml:space="preserve">Sukurti teisines ir organizacines priemones visuomenės, privataus verslo, viešojo sektoriaus bendradarbiavimui. </w:t>
      </w:r>
    </w:p>
    <w:p w:rsidR="00B97DC3" w:rsidRPr="00221AAE" w:rsidRDefault="00B97DC3" w:rsidP="00221AAE">
      <w:pPr>
        <w:spacing w:after="0"/>
        <w:jc w:val="both"/>
        <w:rPr>
          <w:rFonts w:ascii="Times New Roman" w:hAnsi="Times New Roman" w:cs="Times New Roman"/>
          <w:sz w:val="24"/>
          <w:szCs w:val="24"/>
        </w:rPr>
      </w:pPr>
    </w:p>
    <w:p w:rsidR="00731C63" w:rsidRPr="00221AAE" w:rsidRDefault="000C1D81"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Būsto plėtra, esamo būsto modernizavimas ir energetinių išteklių racionalus vartojimas turi tapti prioritetine darnaus urbanist</w:t>
      </w:r>
      <w:r w:rsidR="00731C63" w:rsidRPr="00221AAE">
        <w:rPr>
          <w:rFonts w:ascii="Times New Roman" w:hAnsi="Times New Roman" w:cs="Times New Roman"/>
          <w:sz w:val="24"/>
          <w:szCs w:val="24"/>
        </w:rPr>
        <w:t>inio vystymo politikos kryptimi, prioritetą teikiant kompleksinei kvartalų renovacijai, o ne atskirų pastatų modernizavimui, mažinti energetinių išteklių vartojimą ir priklausomybę nuo individualaus transporto.</w:t>
      </w:r>
      <w:r w:rsidRPr="00221AAE">
        <w:rPr>
          <w:rFonts w:ascii="Times New Roman" w:hAnsi="Times New Roman" w:cs="Times New Roman"/>
          <w:sz w:val="24"/>
          <w:szCs w:val="24"/>
        </w:rPr>
        <w:t xml:space="preserve"> </w:t>
      </w:r>
      <w:r w:rsidR="0084338F" w:rsidRPr="00221AAE">
        <w:rPr>
          <w:rFonts w:ascii="Times New Roman" w:hAnsi="Times New Roman" w:cs="Times New Roman"/>
          <w:sz w:val="24"/>
          <w:szCs w:val="24"/>
        </w:rPr>
        <w:t xml:space="preserve">Taikyti pažangias ir Lietuvos sąlygoms pritaikytas viešųjų erdvių projektavimo metodikas. </w:t>
      </w:r>
    </w:p>
    <w:p w:rsidR="00731C63" w:rsidRPr="00221AAE" w:rsidRDefault="00731C63" w:rsidP="00221AAE">
      <w:pPr>
        <w:pStyle w:val="ListParagraph"/>
        <w:spacing w:after="0"/>
        <w:jc w:val="both"/>
        <w:rPr>
          <w:rFonts w:ascii="Times New Roman" w:hAnsi="Times New Roman" w:cs="Times New Roman"/>
          <w:sz w:val="24"/>
          <w:szCs w:val="24"/>
        </w:rPr>
      </w:pPr>
    </w:p>
    <w:p w:rsidR="000C1D81" w:rsidRPr="00221AAE" w:rsidRDefault="00916108"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Teritorijų planavimo, urbanistikos, architektūros ir statybos srityse dirbti vertinant </w:t>
      </w:r>
      <w:r w:rsidR="006C2DB6" w:rsidRPr="00221AAE">
        <w:rPr>
          <w:rFonts w:ascii="Times New Roman" w:hAnsi="Times New Roman" w:cs="Times New Roman"/>
          <w:sz w:val="24"/>
          <w:szCs w:val="24"/>
        </w:rPr>
        <w:t xml:space="preserve">demografinę situaciją ir tendencijas, </w:t>
      </w:r>
      <w:r w:rsidRPr="00221AAE">
        <w:rPr>
          <w:rFonts w:ascii="Times New Roman" w:hAnsi="Times New Roman" w:cs="Times New Roman"/>
          <w:sz w:val="24"/>
          <w:szCs w:val="24"/>
        </w:rPr>
        <w:t xml:space="preserve">socialinį-ekonominį, kultūrinį ir aplinkosauginį aspektus, atsižvelgiant į valstybės erdvinio planavimo ir regionų plėtros prioritetus, miesto ir miestelio atžvilgiu, siekiant suderinti gamtos ir kultūros paveldo apsaugos, naudojimo ir tvarkymo prioritetus. </w:t>
      </w:r>
    </w:p>
    <w:p w:rsidR="00B97DC3" w:rsidRPr="00221AAE" w:rsidRDefault="00B97DC3" w:rsidP="00221AAE">
      <w:pPr>
        <w:spacing w:after="0"/>
        <w:jc w:val="both"/>
        <w:rPr>
          <w:rFonts w:ascii="Times New Roman" w:hAnsi="Times New Roman" w:cs="Times New Roman"/>
          <w:sz w:val="24"/>
          <w:szCs w:val="24"/>
        </w:rPr>
      </w:pPr>
    </w:p>
    <w:p w:rsidR="00D5550D" w:rsidRPr="00221AAE" w:rsidRDefault="00D5550D"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Sukurti paramos mechanizmą prioritetinių urbanistinių uždavinių (viešojo transporto pl</w:t>
      </w:r>
      <w:r w:rsidR="007F7F22" w:rsidRPr="00221AAE">
        <w:rPr>
          <w:rFonts w:ascii="Times New Roman" w:hAnsi="Times New Roman" w:cs="Times New Roman"/>
          <w:sz w:val="24"/>
          <w:szCs w:val="24"/>
        </w:rPr>
        <w:t>ėtra ir darnus judumas</w:t>
      </w:r>
      <w:r w:rsidRPr="00221AAE">
        <w:rPr>
          <w:rFonts w:ascii="Times New Roman" w:hAnsi="Times New Roman" w:cs="Times New Roman"/>
          <w:sz w:val="24"/>
          <w:szCs w:val="24"/>
        </w:rPr>
        <w:t xml:space="preserve">, tausus ir efektyvus energetinių išteklių ir žemės naudojimas, kompleksinė miesto kvartalų renovacija, apleistų teritorijų atgaivinimas, konversija, prieinamas ir įperkamas būstas, prieinamos ir kokybiškos paslaugos, </w:t>
      </w:r>
      <w:r w:rsidR="007F7F22" w:rsidRPr="00221AAE">
        <w:rPr>
          <w:rFonts w:ascii="Times New Roman" w:hAnsi="Times New Roman" w:cs="Times New Roman"/>
          <w:sz w:val="24"/>
          <w:szCs w:val="24"/>
        </w:rPr>
        <w:t xml:space="preserve">viešųjų erdvių atnaujinimas ir naujų, kokybiškų kūrimas) įgyvendinimui. </w:t>
      </w:r>
    </w:p>
    <w:p w:rsidR="00B97DC3" w:rsidRPr="00221AAE" w:rsidRDefault="00B97DC3" w:rsidP="00221AAE">
      <w:pPr>
        <w:spacing w:after="0"/>
        <w:jc w:val="both"/>
        <w:rPr>
          <w:rFonts w:ascii="Times New Roman" w:hAnsi="Times New Roman" w:cs="Times New Roman"/>
          <w:sz w:val="24"/>
          <w:szCs w:val="24"/>
        </w:rPr>
      </w:pPr>
    </w:p>
    <w:p w:rsidR="00916108" w:rsidRPr="00221AAE" w:rsidRDefault="007F7F22"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Pagerinti planavimo organizatorių ir visuomenės švietimą bei informavimą teritorijų planavimo ir urbanistinio vystymo politikos, teisinio reguliavimo ir įgyvendinimo klausimais. </w:t>
      </w:r>
      <w:r w:rsidR="006C2DB6" w:rsidRPr="00221AAE">
        <w:rPr>
          <w:rFonts w:ascii="Times New Roman" w:hAnsi="Times New Roman" w:cs="Times New Roman"/>
          <w:sz w:val="24"/>
          <w:szCs w:val="24"/>
        </w:rPr>
        <w:t xml:space="preserve">Skatinti žmones rinktis ekologišką, ergonomišką, darnų gyvensenos būdą, suteikiant žinių ir informaciją, skatinti strateginį mąstymą. </w:t>
      </w:r>
    </w:p>
    <w:p w:rsidR="00B97DC3" w:rsidRPr="00221AAE" w:rsidRDefault="00B97DC3" w:rsidP="00221AAE">
      <w:pPr>
        <w:spacing w:after="0"/>
        <w:jc w:val="both"/>
        <w:rPr>
          <w:rFonts w:ascii="Times New Roman" w:hAnsi="Times New Roman" w:cs="Times New Roman"/>
          <w:sz w:val="24"/>
          <w:szCs w:val="24"/>
        </w:rPr>
      </w:pPr>
    </w:p>
    <w:p w:rsidR="00B97DC3" w:rsidRPr="00221AAE" w:rsidRDefault="006C2DB6"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Sudaryti nuolatinę darbo grupę, kuri vykdytų pastovią urbanistinio vystymo rezultatų stebėseną, rengtų ataskaitas apie atliktus darbus. </w:t>
      </w:r>
    </w:p>
    <w:p w:rsidR="00B97DC3" w:rsidRPr="00221AAE" w:rsidRDefault="00B97DC3" w:rsidP="00221AAE">
      <w:pPr>
        <w:spacing w:after="0"/>
        <w:jc w:val="both"/>
        <w:rPr>
          <w:rFonts w:ascii="Times New Roman" w:hAnsi="Times New Roman" w:cs="Times New Roman"/>
          <w:sz w:val="24"/>
          <w:szCs w:val="24"/>
        </w:rPr>
      </w:pPr>
    </w:p>
    <w:p w:rsidR="006C2DB6" w:rsidRPr="00221AAE" w:rsidRDefault="006C2DB6"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Skatinti </w:t>
      </w:r>
      <w:r w:rsidR="00280BF4" w:rsidRPr="00221AAE">
        <w:rPr>
          <w:rFonts w:ascii="Times New Roman" w:hAnsi="Times New Roman" w:cs="Times New Roman"/>
          <w:sz w:val="24"/>
          <w:szCs w:val="24"/>
        </w:rPr>
        <w:t xml:space="preserve">ir didinti </w:t>
      </w:r>
      <w:r w:rsidRPr="00221AAE">
        <w:rPr>
          <w:rFonts w:ascii="Times New Roman" w:hAnsi="Times New Roman" w:cs="Times New Roman"/>
          <w:sz w:val="24"/>
          <w:szCs w:val="24"/>
        </w:rPr>
        <w:t xml:space="preserve">ministerijų, savivaldybių, architektų, nekilnojamojo turto vystytojų ir bendruomenių bendradarbiavimą ir atsakomybę už sprendimų priėmimą urbanistinės politikos formavimo ir įgyvendinimo srityje.  </w:t>
      </w:r>
    </w:p>
    <w:p w:rsidR="00731C63" w:rsidRPr="00221AAE" w:rsidRDefault="00731C63" w:rsidP="00221AAE">
      <w:pPr>
        <w:pStyle w:val="ListParagraph"/>
        <w:spacing w:after="0"/>
        <w:jc w:val="both"/>
        <w:rPr>
          <w:rFonts w:ascii="Times New Roman" w:hAnsi="Times New Roman" w:cs="Times New Roman"/>
          <w:sz w:val="24"/>
          <w:szCs w:val="24"/>
        </w:rPr>
      </w:pPr>
    </w:p>
    <w:p w:rsidR="00E96A13" w:rsidRPr="00221AAE" w:rsidRDefault="00E96A13"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Tobulinti Teritorijų planavimo stebėsenos sistemą, remiantis valstybės ir savivaldybių duomenų bazėse kaupiama informacija. Nustatyti rodiklius, pagal kuriuos būtų kaupiama informacija apie teritorijų planavimo dokumentų įgyvendinimą ir gyvenimo kokybės pokyčius Lietuvos miestuose ir miesteliuose.  Peržiūrėti teisiškai apibrėžtus kokybinius teritorijų planavimo rodiklius ir </w:t>
      </w:r>
      <w:r w:rsidR="003D2937" w:rsidRPr="00221AAE">
        <w:rPr>
          <w:rFonts w:ascii="Times New Roman" w:hAnsi="Times New Roman" w:cs="Times New Roman"/>
          <w:sz w:val="24"/>
          <w:szCs w:val="24"/>
        </w:rPr>
        <w:t xml:space="preserve">pagal juos </w:t>
      </w:r>
      <w:r w:rsidRPr="00221AAE">
        <w:rPr>
          <w:rFonts w:ascii="Times New Roman" w:hAnsi="Times New Roman" w:cs="Times New Roman"/>
          <w:sz w:val="24"/>
          <w:szCs w:val="24"/>
        </w:rPr>
        <w:t xml:space="preserve">vykdyti teritorijų planavimo dokumentų įgyvendinimo monitoringą (stebėseną) šalies bei savivaldos lygiu. </w:t>
      </w:r>
      <w:r w:rsidR="00731C63" w:rsidRPr="00221AAE">
        <w:rPr>
          <w:rFonts w:ascii="Times New Roman" w:hAnsi="Times New Roman" w:cs="Times New Roman"/>
          <w:sz w:val="24"/>
          <w:szCs w:val="24"/>
        </w:rPr>
        <w:t>Sukurti indikatorių sistemą, skirtą šalies urbanistinės politikos rezultatų įgyvendinimo įvertinimui ir viešai kontrolei.</w:t>
      </w:r>
    </w:p>
    <w:p w:rsidR="00B97DC3" w:rsidRPr="00221AAE" w:rsidRDefault="00B97DC3" w:rsidP="00221AAE">
      <w:pPr>
        <w:pStyle w:val="ListParagraph"/>
        <w:spacing w:after="0"/>
        <w:jc w:val="both"/>
        <w:rPr>
          <w:rFonts w:ascii="Times New Roman" w:hAnsi="Times New Roman" w:cs="Times New Roman"/>
          <w:sz w:val="24"/>
          <w:szCs w:val="24"/>
        </w:rPr>
      </w:pPr>
    </w:p>
    <w:p w:rsidR="00D37901" w:rsidRPr="00221AAE" w:rsidRDefault="00D37901"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 xml:space="preserve">Įtvirtinti savivaldybės vyriausiojo architekto ir vyriausiojo inžinieriaus statusus, kaip neeilinių valstybės tarnautojų, atsakingų už darnų konkrečios savivaldybės teritorijos aplinkos formavimą ir valstybės politikos urbanistikoje įgyvendinimą. </w:t>
      </w:r>
    </w:p>
    <w:p w:rsidR="00B97DC3" w:rsidRPr="00221AAE" w:rsidRDefault="00B97DC3" w:rsidP="00221AAE">
      <w:pPr>
        <w:pStyle w:val="ListParagraph"/>
        <w:spacing w:after="0"/>
        <w:jc w:val="both"/>
        <w:rPr>
          <w:rFonts w:ascii="Times New Roman" w:hAnsi="Times New Roman" w:cs="Times New Roman"/>
          <w:sz w:val="24"/>
          <w:szCs w:val="24"/>
        </w:rPr>
      </w:pPr>
    </w:p>
    <w:p w:rsidR="00731C63" w:rsidRPr="00221AAE" w:rsidRDefault="00731C63" w:rsidP="00221AAE">
      <w:pPr>
        <w:pStyle w:val="ListParagraph"/>
        <w:numPr>
          <w:ilvl w:val="0"/>
          <w:numId w:val="1"/>
        </w:numPr>
        <w:spacing w:after="0"/>
        <w:jc w:val="both"/>
        <w:rPr>
          <w:rFonts w:ascii="Times New Roman" w:hAnsi="Times New Roman" w:cs="Times New Roman"/>
          <w:sz w:val="24"/>
          <w:szCs w:val="24"/>
        </w:rPr>
      </w:pPr>
      <w:r w:rsidRPr="00221AAE">
        <w:rPr>
          <w:rFonts w:ascii="Times New Roman" w:hAnsi="Times New Roman" w:cs="Times New Roman"/>
          <w:sz w:val="24"/>
          <w:szCs w:val="24"/>
        </w:rPr>
        <w:t>Bendrai sutarti dėl gairių ir s</w:t>
      </w:r>
      <w:r w:rsidR="00B97DC3" w:rsidRPr="00221AAE">
        <w:rPr>
          <w:rFonts w:ascii="Times New Roman" w:hAnsi="Times New Roman" w:cs="Times New Roman"/>
          <w:sz w:val="24"/>
          <w:szCs w:val="24"/>
        </w:rPr>
        <w:t xml:space="preserve">ukurti gairių įgyvendinimo veiksmų planą. </w:t>
      </w:r>
    </w:p>
    <w:p w:rsidR="00221AAE" w:rsidRPr="00221AAE" w:rsidRDefault="00221AAE" w:rsidP="00221AAE">
      <w:pPr>
        <w:spacing w:after="0"/>
        <w:jc w:val="both"/>
        <w:rPr>
          <w:rFonts w:ascii="Times New Roman" w:hAnsi="Times New Roman" w:cs="Times New Roman"/>
          <w:sz w:val="24"/>
          <w:szCs w:val="24"/>
        </w:rPr>
      </w:pPr>
    </w:p>
    <w:p w:rsidR="00221AAE" w:rsidRPr="00221AAE" w:rsidRDefault="00221AAE" w:rsidP="00221AAE">
      <w:pPr>
        <w:spacing w:after="0"/>
        <w:jc w:val="both"/>
        <w:rPr>
          <w:rFonts w:ascii="Times New Roman" w:hAnsi="Times New Roman" w:cs="Times New Roman"/>
          <w:b/>
          <w:sz w:val="24"/>
          <w:szCs w:val="24"/>
        </w:rPr>
      </w:pPr>
      <w:r w:rsidRPr="00221AAE">
        <w:rPr>
          <w:rFonts w:ascii="Times New Roman" w:hAnsi="Times New Roman" w:cs="Times New Roman"/>
          <w:b/>
          <w:sz w:val="24"/>
          <w:szCs w:val="24"/>
        </w:rPr>
        <w:t>Chartijos apimtis</w:t>
      </w:r>
    </w:p>
    <w:p w:rsidR="00B97DC3" w:rsidRPr="00221AAE" w:rsidRDefault="00221AAE" w:rsidP="00221AAE">
      <w:pPr>
        <w:pStyle w:val="ListParagraph"/>
        <w:numPr>
          <w:ilvl w:val="0"/>
          <w:numId w:val="4"/>
        </w:numPr>
        <w:jc w:val="both"/>
        <w:rPr>
          <w:rFonts w:ascii="Times New Roman" w:hAnsi="Times New Roman" w:cs="Times New Roman"/>
          <w:sz w:val="24"/>
          <w:szCs w:val="24"/>
        </w:rPr>
      </w:pPr>
      <w:r w:rsidRPr="00221AAE">
        <w:rPr>
          <w:rFonts w:ascii="Times New Roman" w:hAnsi="Times New Roman" w:cs="Times New Roman"/>
          <w:sz w:val="24"/>
          <w:szCs w:val="24"/>
        </w:rPr>
        <w:t>Edukacija, mokslas</w:t>
      </w:r>
    </w:p>
    <w:p w:rsidR="00221AAE" w:rsidRPr="00221AAE" w:rsidRDefault="00221AAE" w:rsidP="00221AAE">
      <w:pPr>
        <w:pStyle w:val="ListParagraph"/>
        <w:numPr>
          <w:ilvl w:val="0"/>
          <w:numId w:val="4"/>
        </w:numPr>
        <w:jc w:val="both"/>
        <w:rPr>
          <w:rFonts w:ascii="Times New Roman" w:hAnsi="Times New Roman" w:cs="Times New Roman"/>
          <w:sz w:val="24"/>
          <w:szCs w:val="24"/>
        </w:rPr>
      </w:pPr>
      <w:r w:rsidRPr="00221AAE">
        <w:rPr>
          <w:rFonts w:ascii="Times New Roman" w:hAnsi="Times New Roman" w:cs="Times New Roman"/>
          <w:sz w:val="24"/>
          <w:szCs w:val="24"/>
        </w:rPr>
        <w:t>Urbanistinio vystymo principai</w:t>
      </w:r>
    </w:p>
    <w:p w:rsidR="00221AAE" w:rsidRPr="00221AAE" w:rsidRDefault="00221AAE" w:rsidP="00221AAE">
      <w:pPr>
        <w:pStyle w:val="ListParagraph"/>
        <w:numPr>
          <w:ilvl w:val="0"/>
          <w:numId w:val="4"/>
        </w:numPr>
        <w:jc w:val="both"/>
        <w:rPr>
          <w:rFonts w:ascii="Times New Roman" w:hAnsi="Times New Roman" w:cs="Times New Roman"/>
          <w:sz w:val="24"/>
          <w:szCs w:val="24"/>
        </w:rPr>
      </w:pPr>
      <w:r w:rsidRPr="00221AAE">
        <w:rPr>
          <w:rFonts w:ascii="Times New Roman" w:hAnsi="Times New Roman" w:cs="Times New Roman"/>
          <w:sz w:val="24"/>
          <w:szCs w:val="24"/>
        </w:rPr>
        <w:t>Valdymas</w:t>
      </w:r>
    </w:p>
    <w:p w:rsidR="00221AAE" w:rsidRPr="00221AAE" w:rsidRDefault="00221AAE" w:rsidP="00221AAE">
      <w:pPr>
        <w:pStyle w:val="ListParagraph"/>
        <w:numPr>
          <w:ilvl w:val="0"/>
          <w:numId w:val="4"/>
        </w:numPr>
        <w:jc w:val="both"/>
        <w:rPr>
          <w:rFonts w:ascii="Times New Roman" w:hAnsi="Times New Roman" w:cs="Times New Roman"/>
          <w:sz w:val="24"/>
          <w:szCs w:val="24"/>
        </w:rPr>
      </w:pPr>
      <w:r w:rsidRPr="00221AAE">
        <w:rPr>
          <w:rFonts w:ascii="Times New Roman" w:hAnsi="Times New Roman" w:cs="Times New Roman"/>
          <w:sz w:val="24"/>
          <w:szCs w:val="24"/>
        </w:rPr>
        <w:t>Įgyvendinimas (priemonės, bendradarbiavimo gairės, finansavimas, teisinis reguliavimas)</w:t>
      </w:r>
    </w:p>
    <w:p w:rsidR="003D2937" w:rsidRPr="00221AAE" w:rsidRDefault="003D2937" w:rsidP="00221AAE">
      <w:pPr>
        <w:jc w:val="both"/>
        <w:rPr>
          <w:rFonts w:ascii="Times New Roman" w:hAnsi="Times New Roman" w:cs="Times New Roman"/>
          <w:sz w:val="24"/>
          <w:szCs w:val="24"/>
        </w:rPr>
      </w:pPr>
    </w:p>
    <w:sectPr w:rsidR="003D2937" w:rsidRPr="00221AAE" w:rsidSect="00196B0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76" w:rsidRDefault="00683F76" w:rsidP="00EB0306">
      <w:pPr>
        <w:spacing w:after="0" w:line="240" w:lineRule="auto"/>
      </w:pPr>
      <w:r>
        <w:separator/>
      </w:r>
    </w:p>
  </w:endnote>
  <w:endnote w:type="continuationSeparator" w:id="0">
    <w:p w:rsidR="00683F76" w:rsidRDefault="00683F76" w:rsidP="00EB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76" w:rsidRDefault="00683F76" w:rsidP="00EB0306">
      <w:pPr>
        <w:spacing w:after="0" w:line="240" w:lineRule="auto"/>
      </w:pPr>
      <w:r>
        <w:separator/>
      </w:r>
    </w:p>
  </w:footnote>
  <w:footnote w:type="continuationSeparator" w:id="0">
    <w:p w:rsidR="00683F76" w:rsidRDefault="00683F76" w:rsidP="00EB0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3E6"/>
    <w:multiLevelType w:val="hybridMultilevel"/>
    <w:tmpl w:val="849A85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DF47A1F"/>
    <w:multiLevelType w:val="hybridMultilevel"/>
    <w:tmpl w:val="7218A6E4"/>
    <w:lvl w:ilvl="0" w:tplc="E222AE7C">
      <w:start w:val="1"/>
      <w:numFmt w:val="bullet"/>
      <w:lvlText w:val=""/>
      <w:lvlJc w:val="left"/>
      <w:pPr>
        <w:tabs>
          <w:tab w:val="num" w:pos="720"/>
        </w:tabs>
        <w:ind w:left="720" w:hanging="360"/>
      </w:pPr>
      <w:rPr>
        <w:rFonts w:ascii="Wingdings 2" w:hAnsi="Wingdings 2" w:hint="default"/>
      </w:rPr>
    </w:lvl>
    <w:lvl w:ilvl="1" w:tplc="7362F736" w:tentative="1">
      <w:start w:val="1"/>
      <w:numFmt w:val="bullet"/>
      <w:lvlText w:val=""/>
      <w:lvlJc w:val="left"/>
      <w:pPr>
        <w:tabs>
          <w:tab w:val="num" w:pos="1440"/>
        </w:tabs>
        <w:ind w:left="1440" w:hanging="360"/>
      </w:pPr>
      <w:rPr>
        <w:rFonts w:ascii="Wingdings 2" w:hAnsi="Wingdings 2" w:hint="default"/>
      </w:rPr>
    </w:lvl>
    <w:lvl w:ilvl="2" w:tplc="89D89450" w:tentative="1">
      <w:start w:val="1"/>
      <w:numFmt w:val="bullet"/>
      <w:lvlText w:val=""/>
      <w:lvlJc w:val="left"/>
      <w:pPr>
        <w:tabs>
          <w:tab w:val="num" w:pos="2160"/>
        </w:tabs>
        <w:ind w:left="2160" w:hanging="360"/>
      </w:pPr>
      <w:rPr>
        <w:rFonts w:ascii="Wingdings 2" w:hAnsi="Wingdings 2" w:hint="default"/>
      </w:rPr>
    </w:lvl>
    <w:lvl w:ilvl="3" w:tplc="47085EC4" w:tentative="1">
      <w:start w:val="1"/>
      <w:numFmt w:val="bullet"/>
      <w:lvlText w:val=""/>
      <w:lvlJc w:val="left"/>
      <w:pPr>
        <w:tabs>
          <w:tab w:val="num" w:pos="2880"/>
        </w:tabs>
        <w:ind w:left="2880" w:hanging="360"/>
      </w:pPr>
      <w:rPr>
        <w:rFonts w:ascii="Wingdings 2" w:hAnsi="Wingdings 2" w:hint="default"/>
      </w:rPr>
    </w:lvl>
    <w:lvl w:ilvl="4" w:tplc="0254CB1A" w:tentative="1">
      <w:start w:val="1"/>
      <w:numFmt w:val="bullet"/>
      <w:lvlText w:val=""/>
      <w:lvlJc w:val="left"/>
      <w:pPr>
        <w:tabs>
          <w:tab w:val="num" w:pos="3600"/>
        </w:tabs>
        <w:ind w:left="3600" w:hanging="360"/>
      </w:pPr>
      <w:rPr>
        <w:rFonts w:ascii="Wingdings 2" w:hAnsi="Wingdings 2" w:hint="default"/>
      </w:rPr>
    </w:lvl>
    <w:lvl w:ilvl="5" w:tplc="216A5E00" w:tentative="1">
      <w:start w:val="1"/>
      <w:numFmt w:val="bullet"/>
      <w:lvlText w:val=""/>
      <w:lvlJc w:val="left"/>
      <w:pPr>
        <w:tabs>
          <w:tab w:val="num" w:pos="4320"/>
        </w:tabs>
        <w:ind w:left="4320" w:hanging="360"/>
      </w:pPr>
      <w:rPr>
        <w:rFonts w:ascii="Wingdings 2" w:hAnsi="Wingdings 2" w:hint="default"/>
      </w:rPr>
    </w:lvl>
    <w:lvl w:ilvl="6" w:tplc="B45E0ABE" w:tentative="1">
      <w:start w:val="1"/>
      <w:numFmt w:val="bullet"/>
      <w:lvlText w:val=""/>
      <w:lvlJc w:val="left"/>
      <w:pPr>
        <w:tabs>
          <w:tab w:val="num" w:pos="5040"/>
        </w:tabs>
        <w:ind w:left="5040" w:hanging="360"/>
      </w:pPr>
      <w:rPr>
        <w:rFonts w:ascii="Wingdings 2" w:hAnsi="Wingdings 2" w:hint="default"/>
      </w:rPr>
    </w:lvl>
    <w:lvl w:ilvl="7" w:tplc="A04C06AA" w:tentative="1">
      <w:start w:val="1"/>
      <w:numFmt w:val="bullet"/>
      <w:lvlText w:val=""/>
      <w:lvlJc w:val="left"/>
      <w:pPr>
        <w:tabs>
          <w:tab w:val="num" w:pos="5760"/>
        </w:tabs>
        <w:ind w:left="5760" w:hanging="360"/>
      </w:pPr>
      <w:rPr>
        <w:rFonts w:ascii="Wingdings 2" w:hAnsi="Wingdings 2" w:hint="default"/>
      </w:rPr>
    </w:lvl>
    <w:lvl w:ilvl="8" w:tplc="E8FEFC56" w:tentative="1">
      <w:start w:val="1"/>
      <w:numFmt w:val="bullet"/>
      <w:lvlText w:val=""/>
      <w:lvlJc w:val="left"/>
      <w:pPr>
        <w:tabs>
          <w:tab w:val="num" w:pos="6480"/>
        </w:tabs>
        <w:ind w:left="6480" w:hanging="360"/>
      </w:pPr>
      <w:rPr>
        <w:rFonts w:ascii="Wingdings 2" w:hAnsi="Wingdings 2" w:hint="default"/>
      </w:rPr>
    </w:lvl>
  </w:abstractNum>
  <w:abstractNum w:abstractNumId="2">
    <w:nsid w:val="1CC730C3"/>
    <w:multiLevelType w:val="hybridMultilevel"/>
    <w:tmpl w:val="244E159E"/>
    <w:lvl w:ilvl="0" w:tplc="69764D84">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4AA4F29"/>
    <w:multiLevelType w:val="hybridMultilevel"/>
    <w:tmpl w:val="47F25EB8"/>
    <w:lvl w:ilvl="0" w:tplc="69764D84">
      <w:numFmt w:val="bullet"/>
      <w:lvlText w:val="-"/>
      <w:lvlJc w:val="left"/>
      <w:pPr>
        <w:tabs>
          <w:tab w:val="num" w:pos="720"/>
        </w:tabs>
        <w:ind w:left="720" w:hanging="360"/>
      </w:pPr>
      <w:rPr>
        <w:rFonts w:ascii="Calibri" w:eastAsiaTheme="minorHAnsi" w:hAnsi="Calibri" w:cstheme="minorBidi" w:hint="default"/>
      </w:rPr>
    </w:lvl>
    <w:lvl w:ilvl="1" w:tplc="7362F736" w:tentative="1">
      <w:start w:val="1"/>
      <w:numFmt w:val="bullet"/>
      <w:lvlText w:val=""/>
      <w:lvlJc w:val="left"/>
      <w:pPr>
        <w:tabs>
          <w:tab w:val="num" w:pos="1440"/>
        </w:tabs>
        <w:ind w:left="1440" w:hanging="360"/>
      </w:pPr>
      <w:rPr>
        <w:rFonts w:ascii="Wingdings 2" w:hAnsi="Wingdings 2" w:hint="default"/>
      </w:rPr>
    </w:lvl>
    <w:lvl w:ilvl="2" w:tplc="89D89450" w:tentative="1">
      <w:start w:val="1"/>
      <w:numFmt w:val="bullet"/>
      <w:lvlText w:val=""/>
      <w:lvlJc w:val="left"/>
      <w:pPr>
        <w:tabs>
          <w:tab w:val="num" w:pos="2160"/>
        </w:tabs>
        <w:ind w:left="2160" w:hanging="360"/>
      </w:pPr>
      <w:rPr>
        <w:rFonts w:ascii="Wingdings 2" w:hAnsi="Wingdings 2" w:hint="default"/>
      </w:rPr>
    </w:lvl>
    <w:lvl w:ilvl="3" w:tplc="47085EC4" w:tentative="1">
      <w:start w:val="1"/>
      <w:numFmt w:val="bullet"/>
      <w:lvlText w:val=""/>
      <w:lvlJc w:val="left"/>
      <w:pPr>
        <w:tabs>
          <w:tab w:val="num" w:pos="2880"/>
        </w:tabs>
        <w:ind w:left="2880" w:hanging="360"/>
      </w:pPr>
      <w:rPr>
        <w:rFonts w:ascii="Wingdings 2" w:hAnsi="Wingdings 2" w:hint="default"/>
      </w:rPr>
    </w:lvl>
    <w:lvl w:ilvl="4" w:tplc="0254CB1A" w:tentative="1">
      <w:start w:val="1"/>
      <w:numFmt w:val="bullet"/>
      <w:lvlText w:val=""/>
      <w:lvlJc w:val="left"/>
      <w:pPr>
        <w:tabs>
          <w:tab w:val="num" w:pos="3600"/>
        </w:tabs>
        <w:ind w:left="3600" w:hanging="360"/>
      </w:pPr>
      <w:rPr>
        <w:rFonts w:ascii="Wingdings 2" w:hAnsi="Wingdings 2" w:hint="default"/>
      </w:rPr>
    </w:lvl>
    <w:lvl w:ilvl="5" w:tplc="216A5E00" w:tentative="1">
      <w:start w:val="1"/>
      <w:numFmt w:val="bullet"/>
      <w:lvlText w:val=""/>
      <w:lvlJc w:val="left"/>
      <w:pPr>
        <w:tabs>
          <w:tab w:val="num" w:pos="4320"/>
        </w:tabs>
        <w:ind w:left="4320" w:hanging="360"/>
      </w:pPr>
      <w:rPr>
        <w:rFonts w:ascii="Wingdings 2" w:hAnsi="Wingdings 2" w:hint="default"/>
      </w:rPr>
    </w:lvl>
    <w:lvl w:ilvl="6" w:tplc="B45E0ABE" w:tentative="1">
      <w:start w:val="1"/>
      <w:numFmt w:val="bullet"/>
      <w:lvlText w:val=""/>
      <w:lvlJc w:val="left"/>
      <w:pPr>
        <w:tabs>
          <w:tab w:val="num" w:pos="5040"/>
        </w:tabs>
        <w:ind w:left="5040" w:hanging="360"/>
      </w:pPr>
      <w:rPr>
        <w:rFonts w:ascii="Wingdings 2" w:hAnsi="Wingdings 2" w:hint="default"/>
      </w:rPr>
    </w:lvl>
    <w:lvl w:ilvl="7" w:tplc="A04C06AA" w:tentative="1">
      <w:start w:val="1"/>
      <w:numFmt w:val="bullet"/>
      <w:lvlText w:val=""/>
      <w:lvlJc w:val="left"/>
      <w:pPr>
        <w:tabs>
          <w:tab w:val="num" w:pos="5760"/>
        </w:tabs>
        <w:ind w:left="5760" w:hanging="360"/>
      </w:pPr>
      <w:rPr>
        <w:rFonts w:ascii="Wingdings 2" w:hAnsi="Wingdings 2" w:hint="default"/>
      </w:rPr>
    </w:lvl>
    <w:lvl w:ilvl="8" w:tplc="E8FEFC56" w:tentative="1">
      <w:start w:val="1"/>
      <w:numFmt w:val="bullet"/>
      <w:lvlText w:val=""/>
      <w:lvlJc w:val="left"/>
      <w:pPr>
        <w:tabs>
          <w:tab w:val="num" w:pos="6480"/>
        </w:tabs>
        <w:ind w:left="6480" w:hanging="360"/>
      </w:pPr>
      <w:rPr>
        <w:rFonts w:ascii="Wingdings 2" w:hAnsi="Wingdings 2" w:hint="default"/>
      </w:rPr>
    </w:lvl>
  </w:abstractNum>
  <w:abstractNum w:abstractNumId="4">
    <w:nsid w:val="39011818"/>
    <w:multiLevelType w:val="hybridMultilevel"/>
    <w:tmpl w:val="2CCABD8E"/>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4A252F8A"/>
    <w:multiLevelType w:val="hybridMultilevel"/>
    <w:tmpl w:val="0C743164"/>
    <w:lvl w:ilvl="0" w:tplc="0427000F">
      <w:start w:val="1"/>
      <w:numFmt w:val="decimal"/>
      <w:lvlText w:val="%1."/>
      <w:lvlJc w:val="left"/>
      <w:pPr>
        <w:tabs>
          <w:tab w:val="num" w:pos="720"/>
        </w:tabs>
        <w:ind w:left="720" w:hanging="360"/>
      </w:pPr>
      <w:rPr>
        <w:rFonts w:hint="default"/>
      </w:rPr>
    </w:lvl>
    <w:lvl w:ilvl="1" w:tplc="7362F736" w:tentative="1">
      <w:start w:val="1"/>
      <w:numFmt w:val="bullet"/>
      <w:lvlText w:val=""/>
      <w:lvlJc w:val="left"/>
      <w:pPr>
        <w:tabs>
          <w:tab w:val="num" w:pos="1440"/>
        </w:tabs>
        <w:ind w:left="1440" w:hanging="360"/>
      </w:pPr>
      <w:rPr>
        <w:rFonts w:ascii="Wingdings 2" w:hAnsi="Wingdings 2" w:hint="default"/>
      </w:rPr>
    </w:lvl>
    <w:lvl w:ilvl="2" w:tplc="89D89450" w:tentative="1">
      <w:start w:val="1"/>
      <w:numFmt w:val="bullet"/>
      <w:lvlText w:val=""/>
      <w:lvlJc w:val="left"/>
      <w:pPr>
        <w:tabs>
          <w:tab w:val="num" w:pos="2160"/>
        </w:tabs>
        <w:ind w:left="2160" w:hanging="360"/>
      </w:pPr>
      <w:rPr>
        <w:rFonts w:ascii="Wingdings 2" w:hAnsi="Wingdings 2" w:hint="default"/>
      </w:rPr>
    </w:lvl>
    <w:lvl w:ilvl="3" w:tplc="47085EC4" w:tentative="1">
      <w:start w:val="1"/>
      <w:numFmt w:val="bullet"/>
      <w:lvlText w:val=""/>
      <w:lvlJc w:val="left"/>
      <w:pPr>
        <w:tabs>
          <w:tab w:val="num" w:pos="2880"/>
        </w:tabs>
        <w:ind w:left="2880" w:hanging="360"/>
      </w:pPr>
      <w:rPr>
        <w:rFonts w:ascii="Wingdings 2" w:hAnsi="Wingdings 2" w:hint="default"/>
      </w:rPr>
    </w:lvl>
    <w:lvl w:ilvl="4" w:tplc="0254CB1A" w:tentative="1">
      <w:start w:val="1"/>
      <w:numFmt w:val="bullet"/>
      <w:lvlText w:val=""/>
      <w:lvlJc w:val="left"/>
      <w:pPr>
        <w:tabs>
          <w:tab w:val="num" w:pos="3600"/>
        </w:tabs>
        <w:ind w:left="3600" w:hanging="360"/>
      </w:pPr>
      <w:rPr>
        <w:rFonts w:ascii="Wingdings 2" w:hAnsi="Wingdings 2" w:hint="default"/>
      </w:rPr>
    </w:lvl>
    <w:lvl w:ilvl="5" w:tplc="216A5E00" w:tentative="1">
      <w:start w:val="1"/>
      <w:numFmt w:val="bullet"/>
      <w:lvlText w:val=""/>
      <w:lvlJc w:val="left"/>
      <w:pPr>
        <w:tabs>
          <w:tab w:val="num" w:pos="4320"/>
        </w:tabs>
        <w:ind w:left="4320" w:hanging="360"/>
      </w:pPr>
      <w:rPr>
        <w:rFonts w:ascii="Wingdings 2" w:hAnsi="Wingdings 2" w:hint="default"/>
      </w:rPr>
    </w:lvl>
    <w:lvl w:ilvl="6" w:tplc="B45E0ABE" w:tentative="1">
      <w:start w:val="1"/>
      <w:numFmt w:val="bullet"/>
      <w:lvlText w:val=""/>
      <w:lvlJc w:val="left"/>
      <w:pPr>
        <w:tabs>
          <w:tab w:val="num" w:pos="5040"/>
        </w:tabs>
        <w:ind w:left="5040" w:hanging="360"/>
      </w:pPr>
      <w:rPr>
        <w:rFonts w:ascii="Wingdings 2" w:hAnsi="Wingdings 2" w:hint="default"/>
      </w:rPr>
    </w:lvl>
    <w:lvl w:ilvl="7" w:tplc="A04C06AA" w:tentative="1">
      <w:start w:val="1"/>
      <w:numFmt w:val="bullet"/>
      <w:lvlText w:val=""/>
      <w:lvlJc w:val="left"/>
      <w:pPr>
        <w:tabs>
          <w:tab w:val="num" w:pos="5760"/>
        </w:tabs>
        <w:ind w:left="5760" w:hanging="360"/>
      </w:pPr>
      <w:rPr>
        <w:rFonts w:ascii="Wingdings 2" w:hAnsi="Wingdings 2" w:hint="default"/>
      </w:rPr>
    </w:lvl>
    <w:lvl w:ilvl="8" w:tplc="E8FEFC56" w:tentative="1">
      <w:start w:val="1"/>
      <w:numFmt w:val="bullet"/>
      <w:lvlText w:val=""/>
      <w:lvlJc w:val="left"/>
      <w:pPr>
        <w:tabs>
          <w:tab w:val="num" w:pos="6480"/>
        </w:tabs>
        <w:ind w:left="6480" w:hanging="360"/>
      </w:pPr>
      <w:rPr>
        <w:rFonts w:ascii="Wingdings 2" w:hAnsi="Wingdings 2" w:hint="default"/>
      </w:rPr>
    </w:lvl>
  </w:abstractNum>
  <w:abstractNum w:abstractNumId="6">
    <w:nsid w:val="6B306378"/>
    <w:multiLevelType w:val="hybridMultilevel"/>
    <w:tmpl w:val="2A489724"/>
    <w:lvl w:ilvl="0" w:tplc="54A47552">
      <w:start w:val="1"/>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A6"/>
    <w:rsid w:val="0004204C"/>
    <w:rsid w:val="00061113"/>
    <w:rsid w:val="000C1D81"/>
    <w:rsid w:val="00192F01"/>
    <w:rsid w:val="00196B00"/>
    <w:rsid w:val="00221AAE"/>
    <w:rsid w:val="00280BF4"/>
    <w:rsid w:val="002878BE"/>
    <w:rsid w:val="002B0CA6"/>
    <w:rsid w:val="002C3CD2"/>
    <w:rsid w:val="002D10FC"/>
    <w:rsid w:val="003D2937"/>
    <w:rsid w:val="003D5791"/>
    <w:rsid w:val="003F5840"/>
    <w:rsid w:val="00601ABE"/>
    <w:rsid w:val="00683F76"/>
    <w:rsid w:val="006B04E6"/>
    <w:rsid w:val="006C2DB6"/>
    <w:rsid w:val="00731C63"/>
    <w:rsid w:val="007A3C0A"/>
    <w:rsid w:val="007F7F22"/>
    <w:rsid w:val="0084338F"/>
    <w:rsid w:val="0088476E"/>
    <w:rsid w:val="008A04F8"/>
    <w:rsid w:val="008A557E"/>
    <w:rsid w:val="00916108"/>
    <w:rsid w:val="00941130"/>
    <w:rsid w:val="00A47F95"/>
    <w:rsid w:val="00A54372"/>
    <w:rsid w:val="00AD158B"/>
    <w:rsid w:val="00AD63E4"/>
    <w:rsid w:val="00B751C4"/>
    <w:rsid w:val="00B97DC3"/>
    <w:rsid w:val="00D37901"/>
    <w:rsid w:val="00D5550D"/>
    <w:rsid w:val="00D9321B"/>
    <w:rsid w:val="00DA42F1"/>
    <w:rsid w:val="00E81476"/>
    <w:rsid w:val="00E96A13"/>
    <w:rsid w:val="00EB03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1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CA6"/>
    <w:pPr>
      <w:ind w:left="720"/>
      <w:contextualSpacing/>
    </w:pPr>
  </w:style>
  <w:style w:type="paragraph" w:styleId="CommentText">
    <w:name w:val="annotation text"/>
    <w:basedOn w:val="Normal"/>
    <w:link w:val="CommentTextChar"/>
    <w:uiPriority w:val="99"/>
    <w:semiHidden/>
    <w:rsid w:val="00EB0306"/>
    <w:pPr>
      <w:spacing w:after="240" w:line="240" w:lineRule="auto"/>
      <w:jc w:val="both"/>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EB0306"/>
    <w:rPr>
      <w:rFonts w:ascii="Times New Roman" w:eastAsia="Times New Roman" w:hAnsi="Times New Roman" w:cs="Times New Roman"/>
      <w:sz w:val="20"/>
      <w:szCs w:val="24"/>
      <w:lang w:eastAsia="lt-LT"/>
    </w:rPr>
  </w:style>
  <w:style w:type="character" w:styleId="CommentReference">
    <w:name w:val="annotation reference"/>
    <w:uiPriority w:val="99"/>
    <w:semiHidden/>
    <w:rsid w:val="00EB0306"/>
    <w:rPr>
      <w:sz w:val="16"/>
      <w:szCs w:val="16"/>
      <w:lang w:val="lt-LT" w:eastAsia="lt-LT"/>
    </w:rPr>
  </w:style>
  <w:style w:type="paragraph" w:styleId="BalloonText">
    <w:name w:val="Balloon Text"/>
    <w:basedOn w:val="Normal"/>
    <w:link w:val="BalloonTextChar"/>
    <w:uiPriority w:val="99"/>
    <w:semiHidden/>
    <w:unhideWhenUsed/>
    <w:rsid w:val="00EB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06"/>
    <w:rPr>
      <w:rFonts w:ascii="Tahoma" w:hAnsi="Tahoma" w:cs="Tahoma"/>
      <w:sz w:val="16"/>
      <w:szCs w:val="16"/>
    </w:rPr>
  </w:style>
  <w:style w:type="paragraph" w:styleId="FootnoteText">
    <w:name w:val="footnote text"/>
    <w:aliases w:val="Footnote Text Char1 Char,Footnote Text Char Char2 Char,Footnote Text Char1 Char Char Char Char,Footnote Text Char Char Char Char Char Char,Footnote Text Char Char1 Char Char,Footnote Text Char Char1,Char Char,Schriftart: 9 pt,Podrozdział,o"/>
    <w:basedOn w:val="Normal"/>
    <w:link w:val="FootnoteTextChar"/>
    <w:semiHidden/>
    <w:rsid w:val="00EB0306"/>
    <w:pPr>
      <w:spacing w:after="240" w:line="240" w:lineRule="auto"/>
      <w:ind w:left="357" w:hanging="357"/>
      <w:jc w:val="both"/>
    </w:pPr>
    <w:rPr>
      <w:rFonts w:ascii="Times New Roman" w:eastAsia="Times New Roman" w:hAnsi="Times New Roman" w:cs="Times New Roman"/>
      <w:sz w:val="20"/>
      <w:szCs w:val="24"/>
    </w:rPr>
  </w:style>
  <w:style w:type="character" w:customStyle="1" w:styleId="FootnoteTextChar">
    <w:name w:val="Footnote Text Char"/>
    <w:aliases w:val="Footnote Text Char1 Char Char,Footnote Text Char Char2 Char Char,Footnote Text Char1 Char Char Char Char Char,Footnote Text Char Char Char Char Char Char Char,Footnote Text Char Char1 Char Char Char,Footnote Text Char Char1 Char"/>
    <w:basedOn w:val="DefaultParagraphFont"/>
    <w:link w:val="FootnoteText"/>
    <w:semiHidden/>
    <w:rsid w:val="00EB0306"/>
    <w:rPr>
      <w:rFonts w:ascii="Times New Roman" w:eastAsia="Times New Roman" w:hAnsi="Times New Roman" w:cs="Times New Roman"/>
      <w:sz w:val="20"/>
      <w:szCs w:val="24"/>
      <w:lang w:eastAsia="lt-LT"/>
    </w:rPr>
  </w:style>
  <w:style w:type="character" w:styleId="FootnoteReference">
    <w:name w:val="footnote reference"/>
    <w:aliases w:val="Footnote Reference Number,Footnote Reference_LVL6,Footnote Reference_LVL61,Footnote Reference_LVL62,Footnote Reference_LVL63,Footnote Reference_LVL64,Footnote symbol,Voetnootverwijzing,Times 10 Point,Exposant 3 Point,note TESI,number"/>
    <w:semiHidden/>
    <w:rsid w:val="00EB0306"/>
    <w:rPr>
      <w:vertAlign w:val="superscript"/>
      <w:lang w:val="lt-LT" w:eastAsia="lt-LT"/>
    </w:rPr>
  </w:style>
  <w:style w:type="character" w:styleId="Hyperlink">
    <w:name w:val="Hyperlink"/>
    <w:unhideWhenUsed/>
    <w:rsid w:val="00EB0306"/>
    <w:rPr>
      <w:color w:val="0000FF"/>
      <w:u w:val="single"/>
      <w:lang w:val="lt-LT" w:eastAsia="lt-LT"/>
    </w:rPr>
  </w:style>
  <w:style w:type="character" w:styleId="Strong">
    <w:name w:val="Strong"/>
    <w:qFormat/>
    <w:rsid w:val="00601ABE"/>
    <w:rPr>
      <w:b/>
      <w:bCs/>
    </w:rPr>
  </w:style>
  <w:style w:type="character" w:customStyle="1" w:styleId="Heading1Char">
    <w:name w:val="Heading 1 Char"/>
    <w:basedOn w:val="DefaultParagraphFont"/>
    <w:link w:val="Heading1"/>
    <w:uiPriority w:val="9"/>
    <w:rsid w:val="00601AB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A42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1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CA6"/>
    <w:pPr>
      <w:ind w:left="720"/>
      <w:contextualSpacing/>
    </w:pPr>
  </w:style>
  <w:style w:type="paragraph" w:styleId="CommentText">
    <w:name w:val="annotation text"/>
    <w:basedOn w:val="Normal"/>
    <w:link w:val="CommentTextChar"/>
    <w:uiPriority w:val="99"/>
    <w:semiHidden/>
    <w:rsid w:val="00EB0306"/>
    <w:pPr>
      <w:spacing w:after="240" w:line="240" w:lineRule="auto"/>
      <w:jc w:val="both"/>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EB0306"/>
    <w:rPr>
      <w:rFonts w:ascii="Times New Roman" w:eastAsia="Times New Roman" w:hAnsi="Times New Roman" w:cs="Times New Roman"/>
      <w:sz w:val="20"/>
      <w:szCs w:val="24"/>
      <w:lang w:eastAsia="lt-LT"/>
    </w:rPr>
  </w:style>
  <w:style w:type="character" w:styleId="CommentReference">
    <w:name w:val="annotation reference"/>
    <w:uiPriority w:val="99"/>
    <w:semiHidden/>
    <w:rsid w:val="00EB0306"/>
    <w:rPr>
      <w:sz w:val="16"/>
      <w:szCs w:val="16"/>
      <w:lang w:val="lt-LT" w:eastAsia="lt-LT"/>
    </w:rPr>
  </w:style>
  <w:style w:type="paragraph" w:styleId="BalloonText">
    <w:name w:val="Balloon Text"/>
    <w:basedOn w:val="Normal"/>
    <w:link w:val="BalloonTextChar"/>
    <w:uiPriority w:val="99"/>
    <w:semiHidden/>
    <w:unhideWhenUsed/>
    <w:rsid w:val="00EB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06"/>
    <w:rPr>
      <w:rFonts w:ascii="Tahoma" w:hAnsi="Tahoma" w:cs="Tahoma"/>
      <w:sz w:val="16"/>
      <w:szCs w:val="16"/>
    </w:rPr>
  </w:style>
  <w:style w:type="paragraph" w:styleId="FootnoteText">
    <w:name w:val="footnote text"/>
    <w:aliases w:val="Footnote Text Char1 Char,Footnote Text Char Char2 Char,Footnote Text Char1 Char Char Char Char,Footnote Text Char Char Char Char Char Char,Footnote Text Char Char1 Char Char,Footnote Text Char Char1,Char Char,Schriftart: 9 pt,Podrozdział,o"/>
    <w:basedOn w:val="Normal"/>
    <w:link w:val="FootnoteTextChar"/>
    <w:semiHidden/>
    <w:rsid w:val="00EB0306"/>
    <w:pPr>
      <w:spacing w:after="240" w:line="240" w:lineRule="auto"/>
      <w:ind w:left="357" w:hanging="357"/>
      <w:jc w:val="both"/>
    </w:pPr>
    <w:rPr>
      <w:rFonts w:ascii="Times New Roman" w:eastAsia="Times New Roman" w:hAnsi="Times New Roman" w:cs="Times New Roman"/>
      <w:sz w:val="20"/>
      <w:szCs w:val="24"/>
    </w:rPr>
  </w:style>
  <w:style w:type="character" w:customStyle="1" w:styleId="FootnoteTextChar">
    <w:name w:val="Footnote Text Char"/>
    <w:aliases w:val="Footnote Text Char1 Char Char,Footnote Text Char Char2 Char Char,Footnote Text Char1 Char Char Char Char Char,Footnote Text Char Char Char Char Char Char Char,Footnote Text Char Char1 Char Char Char,Footnote Text Char Char1 Char"/>
    <w:basedOn w:val="DefaultParagraphFont"/>
    <w:link w:val="FootnoteText"/>
    <w:semiHidden/>
    <w:rsid w:val="00EB0306"/>
    <w:rPr>
      <w:rFonts w:ascii="Times New Roman" w:eastAsia="Times New Roman" w:hAnsi="Times New Roman" w:cs="Times New Roman"/>
      <w:sz w:val="20"/>
      <w:szCs w:val="24"/>
      <w:lang w:eastAsia="lt-LT"/>
    </w:rPr>
  </w:style>
  <w:style w:type="character" w:styleId="FootnoteReference">
    <w:name w:val="footnote reference"/>
    <w:aliases w:val="Footnote Reference Number,Footnote Reference_LVL6,Footnote Reference_LVL61,Footnote Reference_LVL62,Footnote Reference_LVL63,Footnote Reference_LVL64,Footnote symbol,Voetnootverwijzing,Times 10 Point,Exposant 3 Point,note TESI,number"/>
    <w:semiHidden/>
    <w:rsid w:val="00EB0306"/>
    <w:rPr>
      <w:vertAlign w:val="superscript"/>
      <w:lang w:val="lt-LT" w:eastAsia="lt-LT"/>
    </w:rPr>
  </w:style>
  <w:style w:type="character" w:styleId="Hyperlink">
    <w:name w:val="Hyperlink"/>
    <w:unhideWhenUsed/>
    <w:rsid w:val="00EB0306"/>
    <w:rPr>
      <w:color w:val="0000FF"/>
      <w:u w:val="single"/>
      <w:lang w:val="lt-LT" w:eastAsia="lt-LT"/>
    </w:rPr>
  </w:style>
  <w:style w:type="character" w:styleId="Strong">
    <w:name w:val="Strong"/>
    <w:qFormat/>
    <w:rsid w:val="00601ABE"/>
    <w:rPr>
      <w:b/>
      <w:bCs/>
    </w:rPr>
  </w:style>
  <w:style w:type="character" w:customStyle="1" w:styleId="Heading1Char">
    <w:name w:val="Heading 1 Char"/>
    <w:basedOn w:val="DefaultParagraphFont"/>
    <w:link w:val="Heading1"/>
    <w:uiPriority w:val="9"/>
    <w:rsid w:val="00601AB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A4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9420">
      <w:bodyDiv w:val="1"/>
      <w:marLeft w:val="0"/>
      <w:marRight w:val="0"/>
      <w:marTop w:val="0"/>
      <w:marBottom w:val="0"/>
      <w:divBdr>
        <w:top w:val="none" w:sz="0" w:space="0" w:color="auto"/>
        <w:left w:val="none" w:sz="0" w:space="0" w:color="auto"/>
        <w:bottom w:val="none" w:sz="0" w:space="0" w:color="auto"/>
        <w:right w:val="none" w:sz="0" w:space="0" w:color="auto"/>
      </w:divBdr>
      <w:divsChild>
        <w:div w:id="567377571">
          <w:marLeft w:val="432"/>
          <w:marRight w:val="0"/>
          <w:marTop w:val="101"/>
          <w:marBottom w:val="0"/>
          <w:divBdr>
            <w:top w:val="none" w:sz="0" w:space="0" w:color="auto"/>
            <w:left w:val="none" w:sz="0" w:space="0" w:color="auto"/>
            <w:bottom w:val="none" w:sz="0" w:space="0" w:color="auto"/>
            <w:right w:val="none" w:sz="0" w:space="0" w:color="auto"/>
          </w:divBdr>
        </w:div>
        <w:div w:id="2124885781">
          <w:marLeft w:val="432"/>
          <w:marRight w:val="0"/>
          <w:marTop w:val="101"/>
          <w:marBottom w:val="0"/>
          <w:divBdr>
            <w:top w:val="none" w:sz="0" w:space="0" w:color="auto"/>
            <w:left w:val="none" w:sz="0" w:space="0" w:color="auto"/>
            <w:bottom w:val="none" w:sz="0" w:space="0" w:color="auto"/>
            <w:right w:val="none" w:sz="0" w:space="0" w:color="auto"/>
          </w:divBdr>
        </w:div>
        <w:div w:id="1567758358">
          <w:marLeft w:val="432"/>
          <w:marRight w:val="0"/>
          <w:marTop w:val="101"/>
          <w:marBottom w:val="0"/>
          <w:divBdr>
            <w:top w:val="none" w:sz="0" w:space="0" w:color="auto"/>
            <w:left w:val="none" w:sz="0" w:space="0" w:color="auto"/>
            <w:bottom w:val="none" w:sz="0" w:space="0" w:color="auto"/>
            <w:right w:val="none" w:sz="0" w:space="0" w:color="auto"/>
          </w:divBdr>
        </w:div>
        <w:div w:id="839194515">
          <w:marLeft w:val="432"/>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9115</Words>
  <Characters>5196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Dovilė Lazauskaitė</cp:lastModifiedBy>
  <cp:revision>2</cp:revision>
  <dcterms:created xsi:type="dcterms:W3CDTF">2017-10-24T12:27:00Z</dcterms:created>
  <dcterms:modified xsi:type="dcterms:W3CDTF">2017-10-24T12:27:00Z</dcterms:modified>
</cp:coreProperties>
</file>